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FF" w:rsidRDefault="00B67DFF" w:rsidP="00B67DFF">
      <w:pPr>
        <w:ind w:left="2160" w:firstLine="720"/>
      </w:pPr>
      <w:proofErr w:type="gramStart"/>
      <w:r>
        <w:t>ORDINANCE NO.</w:t>
      </w:r>
      <w:proofErr w:type="gramEnd"/>
      <w:r>
        <w:t xml:space="preserve"> 13-____</w:t>
      </w:r>
    </w:p>
    <w:p w:rsidR="00B67DFF" w:rsidRDefault="00B67DFF" w:rsidP="00B67DFF">
      <w:pPr>
        <w:ind w:left="2160" w:firstLine="720"/>
      </w:pPr>
    </w:p>
    <w:p w:rsidR="00B67DFF" w:rsidRPr="009A0ABE" w:rsidRDefault="00B67DFF" w:rsidP="00B67DFF">
      <w:pPr>
        <w:pStyle w:val="NoSpacing"/>
        <w:ind w:firstLine="720"/>
        <w:rPr>
          <w:rFonts w:ascii="Times New Roman" w:hAnsi="Times New Roman"/>
          <w:sz w:val="24"/>
          <w:szCs w:val="24"/>
        </w:rPr>
      </w:pPr>
      <w:r w:rsidRPr="009A0ABE">
        <w:rPr>
          <w:rFonts w:ascii="Times New Roman" w:hAnsi="Times New Roman"/>
          <w:sz w:val="24"/>
          <w:szCs w:val="24"/>
        </w:rPr>
        <w:t xml:space="preserve">AN ORDINANCE OF THE COUNTY OF ORANGE, CALIFORNIA, </w:t>
      </w:r>
    </w:p>
    <w:p w:rsidR="00B67DFF" w:rsidRDefault="00B67DFF" w:rsidP="00B67DFF">
      <w:pPr>
        <w:pStyle w:val="NoSpacing"/>
        <w:ind w:firstLine="720"/>
        <w:rPr>
          <w:rFonts w:ascii="Times New Roman" w:hAnsi="Times New Roman"/>
          <w:sz w:val="24"/>
          <w:szCs w:val="24"/>
        </w:rPr>
      </w:pPr>
      <w:r w:rsidRPr="009A0ABE">
        <w:rPr>
          <w:rFonts w:ascii="Times New Roman" w:hAnsi="Times New Roman"/>
          <w:sz w:val="24"/>
          <w:szCs w:val="24"/>
        </w:rPr>
        <w:t xml:space="preserve">ADDING </w:t>
      </w:r>
      <w:r>
        <w:rPr>
          <w:rFonts w:ascii="Times New Roman" w:hAnsi="Times New Roman"/>
          <w:sz w:val="24"/>
          <w:szCs w:val="24"/>
        </w:rPr>
        <w:t>TITLE 3, DIVISION 19</w:t>
      </w:r>
      <w:r w:rsidRPr="009A0ABE">
        <w:rPr>
          <w:rFonts w:ascii="Times New Roman" w:hAnsi="Times New Roman"/>
          <w:sz w:val="24"/>
          <w:szCs w:val="24"/>
        </w:rPr>
        <w:t xml:space="preserve"> TO</w:t>
      </w:r>
      <w:r>
        <w:rPr>
          <w:rFonts w:ascii="Times New Roman" w:hAnsi="Times New Roman"/>
          <w:sz w:val="24"/>
          <w:szCs w:val="24"/>
        </w:rPr>
        <w:t xml:space="preserve"> THE CODIFIED ORDINANCES OF THE </w:t>
      </w:r>
      <w:r>
        <w:rPr>
          <w:rFonts w:ascii="Times New Roman" w:hAnsi="Times New Roman"/>
          <w:sz w:val="24"/>
          <w:szCs w:val="24"/>
        </w:rPr>
        <w:tab/>
        <w:t xml:space="preserve">COUNTY OF ORANGE ESTABLISHING SOCIAL HOST LIABILITY </w:t>
      </w:r>
      <w:r w:rsidR="00D4108B">
        <w:rPr>
          <w:rFonts w:ascii="Times New Roman" w:hAnsi="Times New Roman"/>
          <w:sz w:val="24"/>
          <w:szCs w:val="24"/>
        </w:rPr>
        <w:t xml:space="preserve">FOR THE </w:t>
      </w:r>
      <w:r w:rsidR="00D4108B">
        <w:rPr>
          <w:rFonts w:ascii="Times New Roman" w:hAnsi="Times New Roman"/>
          <w:sz w:val="24"/>
          <w:szCs w:val="24"/>
        </w:rPr>
        <w:tab/>
        <w:t xml:space="preserve">CONSUMPTION OR POSSESSION OF </w:t>
      </w:r>
      <w:r w:rsidR="006E5DCF">
        <w:rPr>
          <w:rFonts w:ascii="Times New Roman" w:hAnsi="Times New Roman"/>
          <w:sz w:val="24"/>
          <w:szCs w:val="24"/>
        </w:rPr>
        <w:t>ALCOHOL</w:t>
      </w:r>
      <w:r w:rsidR="00D4108B">
        <w:rPr>
          <w:rFonts w:ascii="Times New Roman" w:hAnsi="Times New Roman"/>
          <w:sz w:val="24"/>
          <w:szCs w:val="24"/>
        </w:rPr>
        <w:t xml:space="preserve"> BY PERSONS UNDER AGE 21 </w:t>
      </w:r>
      <w:r w:rsidR="00D4108B">
        <w:rPr>
          <w:rFonts w:ascii="Times New Roman" w:hAnsi="Times New Roman"/>
          <w:sz w:val="24"/>
          <w:szCs w:val="24"/>
        </w:rPr>
        <w:tab/>
        <w:t xml:space="preserve">AT GATHERINGS </w:t>
      </w:r>
    </w:p>
    <w:p w:rsidR="00B67DFF" w:rsidRDefault="00B67DFF" w:rsidP="00B67DFF">
      <w:pPr>
        <w:pStyle w:val="NoSpacing"/>
        <w:ind w:left="720"/>
        <w:rPr>
          <w:rFonts w:ascii="Times New Roman" w:hAnsi="Times New Roman"/>
          <w:sz w:val="24"/>
          <w:szCs w:val="24"/>
        </w:rPr>
      </w:pPr>
    </w:p>
    <w:p w:rsidR="00B67DFF" w:rsidRDefault="00B67DFF" w:rsidP="00B67DFF">
      <w:pPr>
        <w:pStyle w:val="NoSpacing"/>
        <w:rPr>
          <w:rFonts w:ascii="Times New Roman" w:hAnsi="Times New Roman"/>
          <w:sz w:val="24"/>
          <w:szCs w:val="24"/>
        </w:rPr>
      </w:pPr>
    </w:p>
    <w:p w:rsidR="00B67DFF" w:rsidRDefault="00B67DFF" w:rsidP="00B67DFF">
      <w:pPr>
        <w:pStyle w:val="NoSpacing"/>
        <w:rPr>
          <w:rFonts w:ascii="Times New Roman" w:hAnsi="Times New Roman"/>
          <w:sz w:val="24"/>
          <w:szCs w:val="24"/>
        </w:rPr>
      </w:pPr>
      <w:r>
        <w:rPr>
          <w:rFonts w:ascii="Times New Roman" w:hAnsi="Times New Roman"/>
          <w:sz w:val="24"/>
          <w:szCs w:val="24"/>
        </w:rPr>
        <w:tab/>
        <w:t>The Board of Supervisors of the County of Orange ordains as follows:</w:t>
      </w:r>
    </w:p>
    <w:p w:rsidR="00B67DFF" w:rsidRDefault="00B67DFF" w:rsidP="00B67DFF">
      <w:pPr>
        <w:pStyle w:val="NoSpacing"/>
        <w:rPr>
          <w:rFonts w:ascii="Times New Roman" w:hAnsi="Times New Roman"/>
          <w:sz w:val="24"/>
          <w:szCs w:val="24"/>
        </w:rPr>
      </w:pPr>
    </w:p>
    <w:p w:rsidR="00B67DFF" w:rsidRDefault="00EB06A8" w:rsidP="00B67DFF">
      <w:pPr>
        <w:pStyle w:val="No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SECTION 1.</w:t>
      </w:r>
      <w:proofErr w:type="gramEnd"/>
      <w:r>
        <w:rPr>
          <w:rFonts w:ascii="Times New Roman" w:hAnsi="Times New Roman"/>
          <w:sz w:val="24"/>
          <w:szCs w:val="24"/>
        </w:rPr>
        <w:t xml:space="preserve">  Division 19 to Title 3 is hereby </w:t>
      </w:r>
      <w:r w:rsidR="00B67DFF">
        <w:rPr>
          <w:rFonts w:ascii="Times New Roman" w:hAnsi="Times New Roman"/>
          <w:sz w:val="24"/>
          <w:szCs w:val="24"/>
        </w:rPr>
        <w:t>added to the Codified Ordinances of the County of Orange to read as follows:</w:t>
      </w:r>
    </w:p>
    <w:p w:rsidR="00B67DFF" w:rsidRDefault="00B67DFF" w:rsidP="00B67DFF">
      <w:pPr>
        <w:pStyle w:val="NoSpacing"/>
        <w:rPr>
          <w:rFonts w:ascii="Times New Roman" w:hAnsi="Times New Roman"/>
          <w:sz w:val="24"/>
          <w:szCs w:val="24"/>
        </w:rPr>
      </w:pPr>
    </w:p>
    <w:p w:rsidR="00B67DFF" w:rsidRDefault="00EB06A8" w:rsidP="00EB06A8">
      <w:pPr>
        <w:pStyle w:val="NoSpacing"/>
        <w:jc w:val="center"/>
        <w:rPr>
          <w:rFonts w:ascii="Times New Roman" w:hAnsi="Times New Roman"/>
          <w:sz w:val="24"/>
          <w:szCs w:val="24"/>
        </w:rPr>
      </w:pPr>
      <w:r>
        <w:rPr>
          <w:rFonts w:ascii="Times New Roman" w:hAnsi="Times New Roman"/>
          <w:sz w:val="24"/>
          <w:szCs w:val="24"/>
        </w:rPr>
        <w:t>Division 19</w:t>
      </w:r>
    </w:p>
    <w:p w:rsidR="00EB06A8" w:rsidRPr="00EB06A8" w:rsidRDefault="00EB06A8" w:rsidP="00EB06A8">
      <w:pPr>
        <w:pStyle w:val="NoSpacing"/>
        <w:jc w:val="center"/>
        <w:rPr>
          <w:rFonts w:ascii="Times New Roman" w:hAnsi="Times New Roman"/>
          <w:caps/>
          <w:sz w:val="24"/>
          <w:szCs w:val="24"/>
        </w:rPr>
      </w:pPr>
      <w:r w:rsidRPr="00EB06A8">
        <w:rPr>
          <w:rFonts w:ascii="Times New Roman" w:hAnsi="Times New Roman"/>
          <w:caps/>
          <w:sz w:val="24"/>
          <w:szCs w:val="24"/>
        </w:rPr>
        <w:t>Social Host Liability</w:t>
      </w:r>
    </w:p>
    <w:p w:rsidR="00B86A94" w:rsidRPr="00BF6D9C" w:rsidRDefault="00B86A94">
      <w:pPr>
        <w:rPr>
          <w:u w:val="single"/>
        </w:rPr>
      </w:pPr>
    </w:p>
    <w:p w:rsidR="00B86A94" w:rsidRPr="00DD1267" w:rsidRDefault="0070066A">
      <w:r w:rsidRPr="00BF6D9C">
        <w:rPr>
          <w:u w:val="single"/>
        </w:rPr>
        <w:t>Section 3-19-1</w:t>
      </w:r>
      <w:r w:rsidR="00DD1267">
        <w:tab/>
      </w:r>
      <w:r w:rsidR="00DD1267">
        <w:tab/>
        <w:t>Title</w:t>
      </w:r>
    </w:p>
    <w:p w:rsidR="0070066A" w:rsidRDefault="0070066A"/>
    <w:p w:rsidR="0070066A" w:rsidRDefault="00434D38">
      <w:r>
        <w:tab/>
      </w:r>
      <w:r w:rsidR="00BF6D9C">
        <w:t>The title of this Division sha</w:t>
      </w:r>
      <w:r w:rsidR="00200DA0">
        <w:t>ll be “Social Host Liability</w:t>
      </w:r>
      <w:r w:rsidR="00BF6D9C">
        <w:t>.”</w:t>
      </w:r>
    </w:p>
    <w:p w:rsidR="00BF6D9C" w:rsidRDefault="00BF6D9C"/>
    <w:p w:rsidR="00BF6D9C" w:rsidRPr="00DD1267" w:rsidRDefault="00BF6D9C">
      <w:r w:rsidRPr="00BF6D9C">
        <w:rPr>
          <w:u w:val="single"/>
        </w:rPr>
        <w:t>Section 3-19-2</w:t>
      </w:r>
      <w:r w:rsidR="00DD1267">
        <w:rPr>
          <w:u w:val="single"/>
        </w:rPr>
        <w:tab/>
      </w:r>
      <w:r w:rsidR="00DD1267">
        <w:tab/>
      </w:r>
      <w:r w:rsidR="00B20051">
        <w:t>Findings</w:t>
      </w:r>
    </w:p>
    <w:p w:rsidR="00BF6D9C" w:rsidRDefault="00BF6D9C"/>
    <w:p w:rsidR="00DD1267" w:rsidRDefault="00857D45">
      <w:r>
        <w:tab/>
        <w:t>The Board of Supervisors of the County of Orange finds as follows:</w:t>
      </w:r>
    </w:p>
    <w:p w:rsidR="00857D45" w:rsidRDefault="00857D45"/>
    <w:p w:rsidR="00857D45" w:rsidRDefault="00857D45">
      <w:r>
        <w:tab/>
        <w:t>(a)</w:t>
      </w:r>
      <w:r>
        <w:tab/>
        <w:t>The County of Orange, pursuant to police powers delegated to it by the California Constitution, has the authority to enact laws that promote the public health, safety, and general welfare of its residents;</w:t>
      </w:r>
    </w:p>
    <w:p w:rsidR="00857D45" w:rsidRDefault="00857D45"/>
    <w:p w:rsidR="00857D45" w:rsidRDefault="00857D45" w:rsidP="00857D45">
      <w:r>
        <w:tab/>
        <w:t>(b)</w:t>
      </w:r>
      <w:r>
        <w:tab/>
      </w:r>
      <w:r w:rsidR="00BC3135">
        <w:t>Underage Person</w:t>
      </w:r>
      <w:r w:rsidR="006E5DCF">
        <w:t>s often obtain or consume Alcohol</w:t>
      </w:r>
      <w:r>
        <w:t xml:space="preserve">ic </w:t>
      </w:r>
      <w:r w:rsidR="006E5DCF">
        <w:t>Beverage</w:t>
      </w:r>
      <w:r>
        <w:t xml:space="preserve">s at gatherings held on private </w:t>
      </w:r>
      <w:r w:rsidR="00BC3135">
        <w:t>Property</w:t>
      </w:r>
      <w:r>
        <w:t xml:space="preserve"> that are under the control of a person who knows </w:t>
      </w:r>
      <w:r w:rsidR="006E5DCF">
        <w:t>or should know of the underage Alcohol</w:t>
      </w:r>
      <w:r>
        <w:t xml:space="preserve"> service or consumption. Persons responsible for the occurrence of gatherings </w:t>
      </w:r>
      <w:r w:rsidR="00B57E2E">
        <w:t xml:space="preserve">on private </w:t>
      </w:r>
      <w:r w:rsidR="00BC3135">
        <w:t>Property</w:t>
      </w:r>
      <w:r w:rsidR="00B57E2E">
        <w:t xml:space="preserve"> over which they have possession or control have </w:t>
      </w:r>
      <w:r w:rsidR="00380992">
        <w:t xml:space="preserve">failed to ensure that </w:t>
      </w:r>
      <w:r w:rsidR="006E5DCF">
        <w:t>Alcohol</w:t>
      </w:r>
      <w:r w:rsidR="00380992">
        <w:t xml:space="preserve"> is </w:t>
      </w:r>
      <w:r w:rsidR="00B57E2E">
        <w:t xml:space="preserve">neither served to nor consumed by </w:t>
      </w:r>
      <w:r w:rsidR="00BC3135">
        <w:t>Underage Person</w:t>
      </w:r>
      <w:r w:rsidR="00B57E2E">
        <w:t>s at those gatherings;</w:t>
      </w:r>
    </w:p>
    <w:p w:rsidR="00B57E2E" w:rsidRDefault="00B57E2E" w:rsidP="00857D45"/>
    <w:p w:rsidR="00B57E2E" w:rsidRDefault="00B57E2E" w:rsidP="00857D45">
      <w:r>
        <w:tab/>
        <w:t>(c)</w:t>
      </w:r>
      <w:r>
        <w:tab/>
        <w:t>The occurrence of gatherings on p</w:t>
      </w:r>
      <w:r w:rsidR="00380992">
        <w:t xml:space="preserve">rivate </w:t>
      </w:r>
      <w:r w:rsidR="00BC3135">
        <w:t>Property</w:t>
      </w:r>
      <w:r w:rsidR="00380992">
        <w:t xml:space="preserve"> where </w:t>
      </w:r>
      <w:r w:rsidR="006E5DCF">
        <w:t>Alcohol</w:t>
      </w:r>
      <w:r w:rsidR="00380992">
        <w:t xml:space="preserve"> is s</w:t>
      </w:r>
      <w:r>
        <w:t xml:space="preserve">erved to or consumed by </w:t>
      </w:r>
      <w:r w:rsidR="00BC3135">
        <w:t>Underage Person</w:t>
      </w:r>
      <w:r>
        <w:t xml:space="preserve">s is harmful to </w:t>
      </w:r>
      <w:r w:rsidR="00BC3135">
        <w:t>Underage Person</w:t>
      </w:r>
      <w:r>
        <w:t>s themselves and is a threat to public health, safety, and general welfare;</w:t>
      </w:r>
    </w:p>
    <w:p w:rsidR="00F852B2" w:rsidRDefault="00F852B2" w:rsidP="00857D45"/>
    <w:p w:rsidR="00F852B2" w:rsidRDefault="00F852B2" w:rsidP="00857D45">
      <w:r>
        <w:tab/>
        <w:t>(d)</w:t>
      </w:r>
      <w:r>
        <w:tab/>
        <w:t xml:space="preserve">The United States Centers for Disease Control </w:t>
      </w:r>
      <w:r w:rsidR="00491BE8">
        <w:t xml:space="preserve">and Prevention </w:t>
      </w:r>
      <w:r>
        <w:t xml:space="preserve">has determined that the consumption of </w:t>
      </w:r>
      <w:r w:rsidR="006E5DCF">
        <w:t>Alcohol</w:t>
      </w:r>
      <w:r>
        <w:t xml:space="preserve"> by </w:t>
      </w:r>
      <w:r w:rsidR="00BC3135">
        <w:t>Underage Person</w:t>
      </w:r>
      <w:r>
        <w:t xml:space="preserve">s is a major public health problem and that </w:t>
      </w:r>
      <w:r w:rsidR="006E5DCF">
        <w:t>Alcohol</w:t>
      </w:r>
      <w:r>
        <w:t xml:space="preserve"> is the most commonly accessed and abused drug among youth in the United States;</w:t>
      </w:r>
    </w:p>
    <w:p w:rsidR="00F852B2" w:rsidRDefault="00F852B2" w:rsidP="00857D45"/>
    <w:p w:rsidR="00F852B2" w:rsidRDefault="00F852B2" w:rsidP="00857D45">
      <w:r>
        <w:tab/>
        <w:t>(e)</w:t>
      </w:r>
      <w:r>
        <w:tab/>
      </w:r>
      <w:r w:rsidR="00036CF6">
        <w:t xml:space="preserve">Underage consumption of </w:t>
      </w:r>
      <w:r w:rsidR="006E5DCF">
        <w:t>Alcohol</w:t>
      </w:r>
      <w:r w:rsidR="00036CF6">
        <w:t xml:space="preserve"> at gatherings on private </w:t>
      </w:r>
      <w:r w:rsidR="00BC3135">
        <w:t>Property</w:t>
      </w:r>
      <w:r w:rsidR="00036CF6">
        <w:t xml:space="preserve"> has resulted in </w:t>
      </w:r>
      <w:r w:rsidR="00BC3135">
        <w:t>Underage Person</w:t>
      </w:r>
      <w:r w:rsidR="00036CF6">
        <w:t>s driving while intoxicated, increased violence, including sexual assaults, and increased criminal activity;</w:t>
      </w:r>
    </w:p>
    <w:p w:rsidR="00B57E2E" w:rsidRDefault="00036CF6" w:rsidP="00857D45">
      <w:r>
        <w:lastRenderedPageBreak/>
        <w:tab/>
        <w:t>(f</w:t>
      </w:r>
      <w:r w:rsidR="00C72533">
        <w:t>)</w:t>
      </w:r>
      <w:r w:rsidR="00C72533">
        <w:tab/>
        <w:t>Problems associated wit</w:t>
      </w:r>
      <w:r w:rsidR="00380992">
        <w:t xml:space="preserve">h gatherings at which </w:t>
      </w:r>
      <w:r w:rsidR="006E5DCF">
        <w:t>Alcohol</w:t>
      </w:r>
      <w:r w:rsidR="00380992">
        <w:t xml:space="preserve"> is </w:t>
      </w:r>
      <w:r w:rsidR="00C72533">
        <w:t xml:space="preserve">served to or consumed by </w:t>
      </w:r>
      <w:r w:rsidR="00BC3135">
        <w:t>Underage Person</w:t>
      </w:r>
      <w:r w:rsidR="00C72533">
        <w:t xml:space="preserve">s are difficult to prevent and deter unless the Orange County Sheriff has the legal authority to direct the </w:t>
      </w:r>
      <w:r w:rsidR="00BC3135">
        <w:t>Responsible Person</w:t>
      </w:r>
      <w:r w:rsidR="00C72533">
        <w:t xml:space="preserve"> to disperse the gathering</w:t>
      </w:r>
      <w:r w:rsidR="00DA6EEF">
        <w:t xml:space="preserve"> and to issue a </w:t>
      </w:r>
      <w:r w:rsidR="00660676">
        <w:t>citation</w:t>
      </w:r>
      <w:r w:rsidR="00DA6EEF">
        <w:t xml:space="preserve"> against the </w:t>
      </w:r>
      <w:r w:rsidR="00BC3135">
        <w:t>Responsible Person</w:t>
      </w:r>
      <w:r w:rsidR="00DA6EEF">
        <w:t xml:space="preserve"> for the gathering</w:t>
      </w:r>
      <w:r w:rsidR="00C72533">
        <w:t>;</w:t>
      </w:r>
    </w:p>
    <w:p w:rsidR="00DA6EEF" w:rsidRDefault="00DA6EEF" w:rsidP="00857D45"/>
    <w:p w:rsidR="00C72533" w:rsidRDefault="00C72533" w:rsidP="00857D45">
      <w:r>
        <w:tab/>
      </w:r>
      <w:r w:rsidR="00036CF6">
        <w:t>(g</w:t>
      </w:r>
      <w:r>
        <w:t>)</w:t>
      </w:r>
      <w:r>
        <w:tab/>
        <w:t xml:space="preserve">Control of gatherings on </w:t>
      </w:r>
      <w:r w:rsidR="00491BE8">
        <w:t xml:space="preserve">private </w:t>
      </w:r>
      <w:r w:rsidR="00BC3135">
        <w:t>Property</w:t>
      </w:r>
      <w:r w:rsidR="00491BE8">
        <w:t xml:space="preserve"> where </w:t>
      </w:r>
      <w:r w:rsidR="006E5DCF">
        <w:t>Alcohol</w:t>
      </w:r>
      <w:r>
        <w:t xml:space="preserve"> </w:t>
      </w:r>
      <w:r w:rsidR="00380992">
        <w:t xml:space="preserve">is </w:t>
      </w:r>
      <w:r>
        <w:t xml:space="preserve">served to or consumed by </w:t>
      </w:r>
      <w:r w:rsidR="00BC3135">
        <w:t>Underage Person</w:t>
      </w:r>
      <w:r>
        <w:t>s is necessary when such activity is determined to be a threat to the peace, health, safety, or general welfare of the public;</w:t>
      </w:r>
    </w:p>
    <w:p w:rsidR="00C72533" w:rsidRDefault="00C72533" w:rsidP="00857D45"/>
    <w:p w:rsidR="00C72533" w:rsidRDefault="00036CF6" w:rsidP="00857D45">
      <w:r>
        <w:tab/>
        <w:t>(h</w:t>
      </w:r>
      <w:r w:rsidR="00C72533">
        <w:t>)</w:t>
      </w:r>
      <w:r w:rsidR="00C72533">
        <w:tab/>
      </w:r>
      <w:r w:rsidR="00DA6EEF">
        <w:t xml:space="preserve">Holding persons responsible for abetting or tolerating gatherings at which </w:t>
      </w:r>
      <w:r w:rsidR="006E5DCF">
        <w:t>Alcohol</w:t>
      </w:r>
      <w:r w:rsidR="00DA6EEF">
        <w:t xml:space="preserve"> is served to or consumed by </w:t>
      </w:r>
      <w:r w:rsidR="00BC3135">
        <w:t>Underage Person</w:t>
      </w:r>
      <w:r w:rsidR="00DA6EEF">
        <w:t xml:space="preserve">s will increase the likelihood that gatherings will be properly supervised or that gatherings at which </w:t>
      </w:r>
      <w:r w:rsidR="006E5DCF">
        <w:t>Alcohol</w:t>
      </w:r>
      <w:r w:rsidR="00DA6EEF">
        <w:t xml:space="preserve"> is served to or consumed by </w:t>
      </w:r>
      <w:r w:rsidR="00BC3135">
        <w:t>Underage Person</w:t>
      </w:r>
      <w:r w:rsidR="00DA6EEF">
        <w:t>s will be stopped;</w:t>
      </w:r>
      <w:r w:rsidR="00023219">
        <w:t xml:space="preserve"> and,</w:t>
      </w:r>
    </w:p>
    <w:p w:rsidR="00857D45" w:rsidRDefault="00857D45" w:rsidP="00857D45"/>
    <w:p w:rsidR="00DA6EEF" w:rsidRDefault="00036CF6" w:rsidP="00857D45">
      <w:r>
        <w:tab/>
        <w:t>(</w:t>
      </w:r>
      <w:proofErr w:type="spellStart"/>
      <w:r>
        <w:t>i</w:t>
      </w:r>
      <w:proofErr w:type="spellEnd"/>
      <w:r w:rsidR="00DA6EEF">
        <w:t>)</w:t>
      </w:r>
      <w:r w:rsidR="00DA6EEF">
        <w:tab/>
      </w:r>
      <w:r w:rsidR="00F25E60">
        <w:t xml:space="preserve">In the past and present, the Orange County Sheriff </w:t>
      </w:r>
      <w:r w:rsidR="00491BE8">
        <w:t>has</w:t>
      </w:r>
      <w:r w:rsidR="00F25E60">
        <w:t xml:space="preserve"> been and </w:t>
      </w:r>
      <w:r w:rsidR="00491BE8">
        <w:t>is</w:t>
      </w:r>
      <w:r w:rsidR="00F25E60">
        <w:t xml:space="preserve"> required to respond, sometimes on multiple occasions, to gatherings on private </w:t>
      </w:r>
      <w:r w:rsidR="00BC3135">
        <w:t>Property</w:t>
      </w:r>
      <w:r w:rsidR="00F25E60">
        <w:t xml:space="preserve"> where </w:t>
      </w:r>
      <w:r w:rsidR="006E5DCF">
        <w:t>Alcohol</w:t>
      </w:r>
      <w:r w:rsidR="00F25E60">
        <w:t xml:space="preserve"> is served to or consumed by </w:t>
      </w:r>
      <w:r w:rsidR="00BC3135">
        <w:t>Underage Person</w:t>
      </w:r>
      <w:r w:rsidR="00F25E60">
        <w:t>s, and responses to such gatherings result in a disproportionate expenditure of public safety resources in the County of Orange, which are underwritten by taxpayers who pay general taxes to the County of Orange, and further result in delays of law enforcement resources to regular and emergency calls to t</w:t>
      </w:r>
      <w:r w:rsidR="00B20051">
        <w:t>he rest of the County of Orange.</w:t>
      </w:r>
    </w:p>
    <w:p w:rsidR="00F25E60" w:rsidRDefault="00F25E60" w:rsidP="00857D45"/>
    <w:p w:rsidR="00B20051" w:rsidRPr="00DD1267" w:rsidRDefault="00B20051" w:rsidP="00B20051">
      <w:r w:rsidRPr="00BF6D9C">
        <w:rPr>
          <w:u w:val="single"/>
        </w:rPr>
        <w:t>Section 3-19-</w:t>
      </w:r>
      <w:r>
        <w:rPr>
          <w:u w:val="single"/>
        </w:rPr>
        <w:t>3</w:t>
      </w:r>
      <w:r>
        <w:rPr>
          <w:u w:val="single"/>
        </w:rPr>
        <w:tab/>
      </w:r>
      <w:r>
        <w:tab/>
        <w:t>Purpose and Intent</w:t>
      </w:r>
    </w:p>
    <w:p w:rsidR="00B20051" w:rsidRDefault="00B20051" w:rsidP="00B20051"/>
    <w:p w:rsidR="00B20051" w:rsidRDefault="00B20051" w:rsidP="00B20051">
      <w:r>
        <w:tab/>
        <w:t>In enacting the Social Host Liability ordinance, is the intent of the Board of Supervisors of the County of Orange to:</w:t>
      </w:r>
    </w:p>
    <w:p w:rsidR="00B20051" w:rsidRDefault="00B20051" w:rsidP="00B20051"/>
    <w:p w:rsidR="00B20051" w:rsidRDefault="00B20051" w:rsidP="00B20051">
      <w:r>
        <w:tab/>
        <w:t>(a)</w:t>
      </w:r>
      <w:r>
        <w:tab/>
      </w:r>
      <w:proofErr w:type="gramStart"/>
      <w:r>
        <w:t>protect</w:t>
      </w:r>
      <w:proofErr w:type="gramEnd"/>
      <w:r>
        <w:t xml:space="preserve"> the public health, safety, and general welfare;</w:t>
      </w:r>
    </w:p>
    <w:p w:rsidR="00B20051" w:rsidRDefault="00B20051" w:rsidP="00B20051"/>
    <w:p w:rsidR="00B20051" w:rsidRDefault="00B20051" w:rsidP="00B20051">
      <w:r>
        <w:tab/>
        <w:t>(b)</w:t>
      </w:r>
      <w:r>
        <w:tab/>
      </w:r>
      <w:proofErr w:type="gramStart"/>
      <w:r>
        <w:t>enforce</w:t>
      </w:r>
      <w:proofErr w:type="gramEnd"/>
      <w:r>
        <w:t xml:space="preserve"> laws prohibiting the service </w:t>
      </w:r>
      <w:r w:rsidR="00E322C7">
        <w:t xml:space="preserve">to and consumption of </w:t>
      </w:r>
      <w:r w:rsidR="006E5DCF">
        <w:t>Alcohol</w:t>
      </w:r>
      <w:r w:rsidR="00E322C7">
        <w:t xml:space="preserve"> </w:t>
      </w:r>
      <w:r>
        <w:t xml:space="preserve">by </w:t>
      </w:r>
      <w:r w:rsidR="00BC3135">
        <w:t>Underage Person</w:t>
      </w:r>
      <w:r>
        <w:t>s;</w:t>
      </w:r>
    </w:p>
    <w:p w:rsidR="00F852B2" w:rsidRDefault="00F852B2" w:rsidP="00B20051"/>
    <w:p w:rsidR="009B4668" w:rsidRDefault="00F852B2" w:rsidP="00B20051">
      <w:r>
        <w:tab/>
        <w:t>(c)</w:t>
      </w:r>
      <w:r>
        <w:tab/>
      </w:r>
      <w:r w:rsidR="009B4668">
        <w:t xml:space="preserve">reduce the incidence of problems associated with the consumption of </w:t>
      </w:r>
      <w:r w:rsidR="006E5DCF">
        <w:t>Alcohol</w:t>
      </w:r>
      <w:r w:rsidR="009B4668">
        <w:t xml:space="preserve"> by </w:t>
      </w:r>
      <w:r w:rsidR="00BC3135">
        <w:t>Underage Person</w:t>
      </w:r>
      <w:r w:rsidR="009B4668">
        <w:t>s, including driving while intoxicated, violence, and other criminal activity;</w:t>
      </w:r>
    </w:p>
    <w:p w:rsidR="00B20051" w:rsidRDefault="00B20051" w:rsidP="00B20051"/>
    <w:p w:rsidR="00B20051" w:rsidRDefault="009B4668" w:rsidP="00B20051">
      <w:r>
        <w:tab/>
        <w:t>(d</w:t>
      </w:r>
      <w:r w:rsidR="00B20051">
        <w:t>)</w:t>
      </w:r>
      <w:r w:rsidR="00B20051">
        <w:tab/>
        <w:t xml:space="preserve">reduce the costs of providing public services, including the services of the Orange County Sheriff, by imposing </w:t>
      </w:r>
      <w:r w:rsidR="00910BC7">
        <w:t>an administrative</w:t>
      </w:r>
      <w:r w:rsidR="00B20051">
        <w:t xml:space="preserve"> </w:t>
      </w:r>
      <w:r w:rsidR="00423BF9">
        <w:t>fine</w:t>
      </w:r>
      <w:r w:rsidR="00B20051">
        <w:t xml:space="preserve"> against </w:t>
      </w:r>
      <w:r w:rsidR="00BC3135">
        <w:t>Responsible Person</w:t>
      </w:r>
      <w:r w:rsidR="00B20051">
        <w:t xml:space="preserve">s </w:t>
      </w:r>
      <w:r w:rsidR="00711528">
        <w:t xml:space="preserve">to deter </w:t>
      </w:r>
      <w:r w:rsidR="00B20051">
        <w:t xml:space="preserve">gatherings at which </w:t>
      </w:r>
      <w:r w:rsidR="006E5DCF">
        <w:t>Alcohol</w:t>
      </w:r>
      <w:r w:rsidR="00B20051">
        <w:t xml:space="preserve">ic </w:t>
      </w:r>
      <w:r w:rsidR="006E5DCF">
        <w:t>Beverage</w:t>
      </w:r>
      <w:r w:rsidR="00B20051">
        <w:t xml:space="preserve">s are served to or consumed by </w:t>
      </w:r>
      <w:r w:rsidR="00BC3135">
        <w:t>Underage Person</w:t>
      </w:r>
      <w:r w:rsidR="00434D38">
        <w:t>s;</w:t>
      </w:r>
      <w:r w:rsidR="001251D3">
        <w:t xml:space="preserve"> and,</w:t>
      </w:r>
    </w:p>
    <w:p w:rsidR="00434D38" w:rsidRDefault="00434D38" w:rsidP="00B20051"/>
    <w:p w:rsidR="00434D38" w:rsidRDefault="00434D38" w:rsidP="00B20051">
      <w:r>
        <w:tab/>
        <w:t>(e)</w:t>
      </w:r>
      <w:r>
        <w:tab/>
      </w:r>
      <w:proofErr w:type="gramStart"/>
      <w:r>
        <w:t>reduce</w:t>
      </w:r>
      <w:proofErr w:type="gramEnd"/>
      <w:r>
        <w:t xml:space="preserve"> recidivism by enacting criminal penalties for repeated violations of the Division.</w:t>
      </w:r>
    </w:p>
    <w:p w:rsidR="00B20051" w:rsidRDefault="00B20051" w:rsidP="00B20051"/>
    <w:p w:rsidR="00715F34" w:rsidRPr="00DD1267" w:rsidRDefault="00715F34" w:rsidP="00715F34">
      <w:r>
        <w:rPr>
          <w:u w:val="single"/>
        </w:rPr>
        <w:t>Section 3-19-4</w:t>
      </w:r>
      <w:r>
        <w:rPr>
          <w:u w:val="single"/>
        </w:rPr>
        <w:tab/>
      </w:r>
      <w:r>
        <w:tab/>
        <w:t>Definitions</w:t>
      </w:r>
    </w:p>
    <w:p w:rsidR="00D34474" w:rsidRPr="001802BB" w:rsidRDefault="00D34474" w:rsidP="002C7824"/>
    <w:p w:rsidR="00A95714" w:rsidRPr="001802BB" w:rsidRDefault="00A95714" w:rsidP="002C7824">
      <w:pPr>
        <w:pStyle w:val="p0"/>
        <w:spacing w:after="0"/>
        <w:jc w:val="left"/>
        <w:rPr>
          <w:rFonts w:ascii="Times New Roman" w:hAnsi="Times New Roman" w:cs="Times New Roman"/>
          <w:sz w:val="24"/>
          <w:szCs w:val="24"/>
        </w:rPr>
      </w:pPr>
      <w:r w:rsidRPr="001802BB">
        <w:rPr>
          <w:rFonts w:ascii="Times New Roman" w:hAnsi="Times New Roman" w:cs="Times New Roman"/>
          <w:sz w:val="24"/>
          <w:szCs w:val="24"/>
        </w:rPr>
        <w:t>For the purposes of this Division, the following definitions shall apply:</w:t>
      </w:r>
    </w:p>
    <w:p w:rsidR="001802BB" w:rsidRDefault="001802BB" w:rsidP="002C7824">
      <w:pPr>
        <w:pStyle w:val="content1"/>
        <w:spacing w:before="0" w:line="240" w:lineRule="auto"/>
        <w:ind w:left="0"/>
        <w:rPr>
          <w:rFonts w:ascii="Times New Roman" w:hAnsi="Times New Roman" w:cs="Times New Roman"/>
          <w:color w:val="auto"/>
          <w:sz w:val="24"/>
          <w:szCs w:val="24"/>
          <w:bdr w:val="none" w:sz="0" w:space="0" w:color="auto" w:frame="1"/>
        </w:rPr>
      </w:pPr>
    </w:p>
    <w:p w:rsidR="001802BB" w:rsidRDefault="001802BB" w:rsidP="002C7824">
      <w:pPr>
        <w:pStyle w:val="content1"/>
        <w:spacing w:before="0" w:line="240" w:lineRule="auto"/>
        <w:ind w:left="0"/>
        <w:rPr>
          <w:rFonts w:ascii="Times New Roman" w:hAnsi="Times New Roman" w:cs="Times New Roman"/>
          <w:color w:val="auto"/>
          <w:sz w:val="24"/>
          <w:szCs w:val="24"/>
          <w:bdr w:val="none" w:sz="0" w:space="0" w:color="auto" w:frame="1"/>
        </w:rPr>
      </w:pPr>
      <w:r>
        <w:rPr>
          <w:rFonts w:ascii="Times New Roman" w:hAnsi="Times New Roman" w:cs="Times New Roman"/>
          <w:color w:val="auto"/>
          <w:sz w:val="24"/>
          <w:szCs w:val="24"/>
          <w:bdr w:val="none" w:sz="0" w:space="0" w:color="auto" w:frame="1"/>
        </w:rPr>
        <w:lastRenderedPageBreak/>
        <w:tab/>
        <w:t>(a)</w:t>
      </w:r>
      <w:r>
        <w:rPr>
          <w:rFonts w:ascii="Times New Roman" w:hAnsi="Times New Roman" w:cs="Times New Roman"/>
          <w:color w:val="auto"/>
          <w:sz w:val="24"/>
          <w:szCs w:val="24"/>
          <w:bdr w:val="none" w:sz="0" w:space="0" w:color="auto" w:frame="1"/>
        </w:rPr>
        <w:tab/>
        <w:t>“</w:t>
      </w:r>
      <w:r w:rsidR="006E5DCF">
        <w:rPr>
          <w:rFonts w:ascii="Times New Roman" w:hAnsi="Times New Roman" w:cs="Times New Roman"/>
          <w:color w:val="auto"/>
          <w:sz w:val="24"/>
          <w:szCs w:val="24"/>
          <w:bdr w:val="none" w:sz="0" w:space="0" w:color="auto" w:frame="1"/>
        </w:rPr>
        <w:t>Alcohol</w:t>
      </w:r>
      <w:r>
        <w:rPr>
          <w:rFonts w:ascii="Times New Roman" w:hAnsi="Times New Roman" w:cs="Times New Roman"/>
          <w:color w:val="auto"/>
          <w:sz w:val="24"/>
          <w:szCs w:val="24"/>
          <w:bdr w:val="none" w:sz="0" w:space="0" w:color="auto" w:frame="1"/>
        </w:rPr>
        <w:t xml:space="preserve">” </w:t>
      </w:r>
      <w:r w:rsidRPr="001802BB">
        <w:rPr>
          <w:rFonts w:ascii="Times New Roman" w:hAnsi="Times New Roman" w:cs="Times New Roman"/>
          <w:color w:val="auto"/>
          <w:sz w:val="24"/>
          <w:szCs w:val="24"/>
          <w:bdr w:val="none" w:sz="0" w:space="0" w:color="auto" w:frame="1"/>
        </w:rPr>
        <w:t xml:space="preserve">means ethyl </w:t>
      </w:r>
      <w:r w:rsidR="00E87A90">
        <w:rPr>
          <w:rFonts w:ascii="Times New Roman" w:hAnsi="Times New Roman" w:cs="Times New Roman"/>
          <w:color w:val="auto"/>
          <w:sz w:val="24"/>
          <w:szCs w:val="24"/>
          <w:bdr w:val="none" w:sz="0" w:space="0" w:color="auto" w:frame="1"/>
        </w:rPr>
        <w:t>a</w:t>
      </w:r>
      <w:r w:rsidR="006E5DCF">
        <w:rPr>
          <w:rFonts w:ascii="Times New Roman" w:hAnsi="Times New Roman" w:cs="Times New Roman"/>
          <w:color w:val="auto"/>
          <w:sz w:val="24"/>
          <w:szCs w:val="24"/>
          <w:bdr w:val="none" w:sz="0" w:space="0" w:color="auto" w:frame="1"/>
        </w:rPr>
        <w:t>lcohol</w:t>
      </w:r>
      <w:r w:rsidRPr="001802BB">
        <w:rPr>
          <w:rFonts w:ascii="Times New Roman" w:hAnsi="Times New Roman" w:cs="Times New Roman"/>
          <w:color w:val="auto"/>
          <w:sz w:val="24"/>
          <w:szCs w:val="24"/>
          <w:bdr w:val="none" w:sz="0" w:space="0" w:color="auto" w:frame="1"/>
        </w:rPr>
        <w:t>, hydrated oxide of ethyl, or spirits of wine, from whatever source or by whatever process produced.</w:t>
      </w:r>
    </w:p>
    <w:p w:rsidR="001802BB" w:rsidRPr="001802BB" w:rsidRDefault="001802BB" w:rsidP="002C7824">
      <w:pPr>
        <w:pStyle w:val="content1"/>
        <w:spacing w:before="0" w:line="240" w:lineRule="auto"/>
        <w:ind w:left="0"/>
        <w:rPr>
          <w:rFonts w:ascii="Times New Roman" w:hAnsi="Times New Roman" w:cs="Times New Roman"/>
          <w:color w:val="auto"/>
          <w:sz w:val="24"/>
          <w:szCs w:val="24"/>
          <w:bdr w:val="none" w:sz="0" w:space="0" w:color="auto" w:frame="1"/>
        </w:rPr>
      </w:pPr>
    </w:p>
    <w:p w:rsidR="005843F7" w:rsidRPr="00837C8E" w:rsidRDefault="001802BB" w:rsidP="00837C8E">
      <w:pPr>
        <w:pStyle w:val="incr0"/>
        <w:spacing w:line="240" w:lineRule="auto"/>
        <w:ind w:left="0"/>
        <w:rPr>
          <w:rFonts w:ascii="Times New Roman" w:hAnsi="Times New Roman" w:cs="Times New Roman"/>
          <w:color w:val="auto"/>
          <w:sz w:val="24"/>
          <w:szCs w:val="24"/>
          <w:bdr w:val="none" w:sz="0" w:space="0" w:color="auto" w:frame="1"/>
        </w:rPr>
      </w:pPr>
      <w:r>
        <w:rPr>
          <w:rFonts w:ascii="Times New Roman" w:hAnsi="Times New Roman" w:cs="Times New Roman"/>
          <w:color w:val="auto"/>
          <w:sz w:val="24"/>
          <w:szCs w:val="24"/>
          <w:bdr w:val="none" w:sz="0" w:space="0" w:color="auto" w:frame="1"/>
        </w:rPr>
        <w:tab/>
      </w:r>
      <w:r w:rsidRPr="001802BB">
        <w:rPr>
          <w:rFonts w:ascii="Times New Roman" w:hAnsi="Times New Roman" w:cs="Times New Roman"/>
          <w:color w:val="auto"/>
          <w:sz w:val="24"/>
          <w:szCs w:val="24"/>
          <w:bdr w:val="none" w:sz="0" w:space="0" w:color="auto" w:frame="1"/>
        </w:rPr>
        <w:t>(b)</w:t>
      </w:r>
      <w:r w:rsidR="006E5DCF">
        <w:rPr>
          <w:rFonts w:ascii="Times New Roman" w:hAnsi="Times New Roman" w:cs="Times New Roman"/>
          <w:color w:val="auto"/>
          <w:sz w:val="24"/>
          <w:szCs w:val="24"/>
          <w:bdr w:val="none" w:sz="0" w:space="0" w:color="auto" w:frame="1"/>
        </w:rPr>
        <w:tab/>
        <w:t>“Alcoholic Beverage</w:t>
      </w:r>
      <w:r>
        <w:rPr>
          <w:rFonts w:ascii="Times New Roman" w:hAnsi="Times New Roman" w:cs="Times New Roman"/>
          <w:color w:val="auto"/>
          <w:sz w:val="24"/>
          <w:szCs w:val="24"/>
          <w:bdr w:val="none" w:sz="0" w:space="0" w:color="auto" w:frame="1"/>
        </w:rPr>
        <w:t>”</w:t>
      </w:r>
      <w:r w:rsidRPr="001802BB">
        <w:rPr>
          <w:rFonts w:ascii="Times New Roman" w:hAnsi="Times New Roman" w:cs="Times New Roman"/>
          <w:color w:val="auto"/>
          <w:sz w:val="24"/>
          <w:szCs w:val="24"/>
          <w:bdr w:val="none" w:sz="0" w:space="0" w:color="auto" w:frame="1"/>
        </w:rPr>
        <w:t xml:space="preserve"> means and includes </w:t>
      </w:r>
      <w:r w:rsidR="006E5DCF">
        <w:rPr>
          <w:rFonts w:ascii="Times New Roman" w:hAnsi="Times New Roman" w:cs="Times New Roman"/>
          <w:color w:val="auto"/>
          <w:sz w:val="24"/>
          <w:szCs w:val="24"/>
          <w:bdr w:val="none" w:sz="0" w:space="0" w:color="auto" w:frame="1"/>
        </w:rPr>
        <w:t>Alcohol</w:t>
      </w:r>
      <w:r w:rsidRPr="001802BB">
        <w:rPr>
          <w:rFonts w:ascii="Times New Roman" w:hAnsi="Times New Roman" w:cs="Times New Roman"/>
          <w:color w:val="auto"/>
          <w:sz w:val="24"/>
          <w:szCs w:val="24"/>
          <w:bdr w:val="none" w:sz="0" w:space="0" w:color="auto" w:frame="1"/>
        </w:rPr>
        <w:t xml:space="preserve">, spirits, liquor, wine, beer, and every liquid or solid containing </w:t>
      </w:r>
      <w:r w:rsidR="006E5DCF">
        <w:rPr>
          <w:rFonts w:ascii="Times New Roman" w:hAnsi="Times New Roman" w:cs="Times New Roman"/>
          <w:color w:val="auto"/>
          <w:sz w:val="24"/>
          <w:szCs w:val="24"/>
          <w:bdr w:val="none" w:sz="0" w:space="0" w:color="auto" w:frame="1"/>
        </w:rPr>
        <w:t>Alcohol</w:t>
      </w:r>
      <w:r w:rsidRPr="001802BB">
        <w:rPr>
          <w:rFonts w:ascii="Times New Roman" w:hAnsi="Times New Roman" w:cs="Times New Roman"/>
          <w:color w:val="auto"/>
          <w:sz w:val="24"/>
          <w:szCs w:val="24"/>
          <w:bdr w:val="none" w:sz="0" w:space="0" w:color="auto" w:frame="1"/>
        </w:rPr>
        <w:t xml:space="preserve">, spirits, wine, or beer, and which contains one-half of one percent or more of </w:t>
      </w:r>
      <w:r w:rsidR="006E5DCF">
        <w:rPr>
          <w:rFonts w:ascii="Times New Roman" w:hAnsi="Times New Roman" w:cs="Times New Roman"/>
          <w:color w:val="auto"/>
          <w:sz w:val="24"/>
          <w:szCs w:val="24"/>
          <w:bdr w:val="none" w:sz="0" w:space="0" w:color="auto" w:frame="1"/>
        </w:rPr>
        <w:t>Alcohol</w:t>
      </w:r>
      <w:r w:rsidRPr="001802BB">
        <w:rPr>
          <w:rFonts w:ascii="Times New Roman" w:hAnsi="Times New Roman" w:cs="Times New Roman"/>
          <w:color w:val="auto"/>
          <w:sz w:val="24"/>
          <w:szCs w:val="24"/>
          <w:bdr w:val="none" w:sz="0" w:space="0" w:color="auto" w:frame="1"/>
        </w:rPr>
        <w:t xml:space="preserve"> by volume and which is fit for </w:t>
      </w:r>
      <w:r>
        <w:rPr>
          <w:rFonts w:ascii="Times New Roman" w:hAnsi="Times New Roman" w:cs="Times New Roman"/>
          <w:color w:val="auto"/>
          <w:sz w:val="24"/>
          <w:szCs w:val="24"/>
          <w:bdr w:val="none" w:sz="0" w:space="0" w:color="auto" w:frame="1"/>
        </w:rPr>
        <w:t>consumption</w:t>
      </w:r>
      <w:r w:rsidRPr="001802BB">
        <w:rPr>
          <w:rFonts w:ascii="Times New Roman" w:hAnsi="Times New Roman" w:cs="Times New Roman"/>
          <w:color w:val="auto"/>
          <w:sz w:val="24"/>
          <w:szCs w:val="24"/>
          <w:bdr w:val="none" w:sz="0" w:space="0" w:color="auto" w:frame="1"/>
        </w:rPr>
        <w:t xml:space="preserve"> purposes either alone or when diluted, mixed, or c</w:t>
      </w:r>
      <w:r w:rsidR="00837C8E">
        <w:rPr>
          <w:rFonts w:ascii="Times New Roman" w:hAnsi="Times New Roman" w:cs="Times New Roman"/>
          <w:color w:val="auto"/>
          <w:sz w:val="24"/>
          <w:szCs w:val="24"/>
          <w:bdr w:val="none" w:sz="0" w:space="0" w:color="auto" w:frame="1"/>
        </w:rPr>
        <w:t xml:space="preserve">ombined with other substances. </w:t>
      </w:r>
      <w:r w:rsidR="005843F7" w:rsidRPr="00A95714">
        <w:rPr>
          <w:rFonts w:ascii="Times New Roman" w:hAnsi="Times New Roman" w:cs="Times New Roman"/>
          <w:sz w:val="24"/>
          <w:szCs w:val="24"/>
        </w:rPr>
        <w:t xml:space="preserve"> </w:t>
      </w:r>
    </w:p>
    <w:p w:rsidR="005843F7" w:rsidRDefault="005843F7" w:rsidP="002C7824">
      <w:pPr>
        <w:pStyle w:val="list1"/>
        <w:spacing w:after="0"/>
        <w:ind w:left="0" w:firstLine="0"/>
        <w:jc w:val="left"/>
        <w:rPr>
          <w:rFonts w:ascii="Times New Roman" w:hAnsi="Times New Roman" w:cs="Times New Roman"/>
          <w:sz w:val="24"/>
          <w:szCs w:val="24"/>
        </w:rPr>
      </w:pPr>
    </w:p>
    <w:p w:rsidR="00A95714" w:rsidRDefault="00837C8E" w:rsidP="002C7824">
      <w:pPr>
        <w:pStyle w:val="list1"/>
        <w:spacing w:after="0"/>
        <w:ind w:left="0" w:firstLine="0"/>
        <w:jc w:val="left"/>
        <w:rPr>
          <w:rFonts w:ascii="Times New Roman" w:hAnsi="Times New Roman" w:cs="Times New Roman"/>
          <w:sz w:val="24"/>
          <w:szCs w:val="24"/>
        </w:rPr>
      </w:pPr>
      <w:r>
        <w:rPr>
          <w:rFonts w:ascii="Times New Roman" w:hAnsi="Times New Roman" w:cs="Times New Roman"/>
          <w:sz w:val="24"/>
          <w:szCs w:val="24"/>
        </w:rPr>
        <w:tab/>
        <w:t>(c</w:t>
      </w:r>
      <w:r w:rsidR="002C7824">
        <w:rPr>
          <w:rFonts w:ascii="Times New Roman" w:hAnsi="Times New Roman" w:cs="Times New Roman"/>
          <w:sz w:val="24"/>
          <w:szCs w:val="24"/>
        </w:rPr>
        <w:t>)</w:t>
      </w:r>
      <w:r w:rsidR="002C7824">
        <w:rPr>
          <w:rFonts w:ascii="Times New Roman" w:hAnsi="Times New Roman" w:cs="Times New Roman"/>
          <w:sz w:val="24"/>
          <w:szCs w:val="24"/>
        </w:rPr>
        <w:tab/>
        <w:t>“</w:t>
      </w:r>
      <w:r w:rsidR="00BC3135">
        <w:rPr>
          <w:rFonts w:ascii="Times New Roman" w:hAnsi="Times New Roman" w:cs="Times New Roman"/>
          <w:sz w:val="24"/>
          <w:szCs w:val="24"/>
        </w:rPr>
        <w:t>Juvenile</w:t>
      </w:r>
      <w:r w:rsidR="002C7824">
        <w:rPr>
          <w:rFonts w:ascii="Times New Roman" w:hAnsi="Times New Roman" w:cs="Times New Roman"/>
          <w:sz w:val="24"/>
          <w:szCs w:val="24"/>
        </w:rPr>
        <w:t>”</w:t>
      </w:r>
      <w:r w:rsidR="00A95714" w:rsidRPr="001802BB">
        <w:rPr>
          <w:rFonts w:ascii="Times New Roman" w:hAnsi="Times New Roman" w:cs="Times New Roman"/>
          <w:sz w:val="24"/>
          <w:szCs w:val="24"/>
        </w:rPr>
        <w:t xml:space="preserve"> means any person less than 18 years of age.</w:t>
      </w:r>
    </w:p>
    <w:p w:rsidR="002C7824" w:rsidRPr="001802BB" w:rsidRDefault="002C7824" w:rsidP="002C7824">
      <w:pPr>
        <w:pStyle w:val="list1"/>
        <w:spacing w:after="0"/>
        <w:ind w:left="0" w:firstLine="0"/>
        <w:jc w:val="left"/>
        <w:rPr>
          <w:rFonts w:ascii="Times New Roman" w:hAnsi="Times New Roman" w:cs="Times New Roman"/>
          <w:sz w:val="24"/>
          <w:szCs w:val="24"/>
        </w:rPr>
      </w:pPr>
    </w:p>
    <w:p w:rsidR="00A95714" w:rsidRDefault="00837C8E" w:rsidP="00D47442">
      <w:pPr>
        <w:pStyle w:val="list1"/>
        <w:spacing w:after="0"/>
        <w:ind w:left="0" w:firstLine="0"/>
        <w:jc w:val="left"/>
        <w:rPr>
          <w:rFonts w:ascii="Times New Roman" w:hAnsi="Times New Roman" w:cs="Times New Roman"/>
          <w:sz w:val="24"/>
          <w:szCs w:val="24"/>
        </w:rPr>
      </w:pPr>
      <w:r>
        <w:rPr>
          <w:rFonts w:ascii="Times New Roman" w:hAnsi="Times New Roman" w:cs="Times New Roman"/>
          <w:sz w:val="24"/>
          <w:szCs w:val="24"/>
        </w:rPr>
        <w:tab/>
        <w:t>(d</w:t>
      </w:r>
      <w:r w:rsidR="002C7824">
        <w:rPr>
          <w:rFonts w:ascii="Times New Roman" w:hAnsi="Times New Roman" w:cs="Times New Roman"/>
          <w:sz w:val="24"/>
          <w:szCs w:val="24"/>
        </w:rPr>
        <w:t>)</w:t>
      </w:r>
      <w:r w:rsidR="002C7824">
        <w:rPr>
          <w:rFonts w:ascii="Times New Roman" w:hAnsi="Times New Roman" w:cs="Times New Roman"/>
          <w:sz w:val="24"/>
          <w:szCs w:val="24"/>
        </w:rPr>
        <w:tab/>
        <w:t>“</w:t>
      </w:r>
      <w:r w:rsidR="00BC3135">
        <w:rPr>
          <w:rFonts w:ascii="Times New Roman" w:hAnsi="Times New Roman" w:cs="Times New Roman"/>
          <w:sz w:val="24"/>
          <w:szCs w:val="24"/>
        </w:rPr>
        <w:t>Property</w:t>
      </w:r>
      <w:r w:rsidR="002C7824">
        <w:rPr>
          <w:rFonts w:ascii="Times New Roman" w:hAnsi="Times New Roman" w:cs="Times New Roman"/>
          <w:sz w:val="24"/>
          <w:szCs w:val="24"/>
        </w:rPr>
        <w:t xml:space="preserve">” means private </w:t>
      </w:r>
      <w:r w:rsidR="00E87A90">
        <w:rPr>
          <w:rFonts w:ascii="Times New Roman" w:hAnsi="Times New Roman" w:cs="Times New Roman"/>
          <w:sz w:val="24"/>
          <w:szCs w:val="24"/>
        </w:rPr>
        <w:t>p</w:t>
      </w:r>
      <w:r w:rsidR="00BC3135">
        <w:rPr>
          <w:rFonts w:ascii="Times New Roman" w:hAnsi="Times New Roman" w:cs="Times New Roman"/>
          <w:sz w:val="24"/>
          <w:szCs w:val="24"/>
        </w:rPr>
        <w:t>roperty</w:t>
      </w:r>
      <w:r w:rsidR="002C7824">
        <w:rPr>
          <w:rFonts w:ascii="Times New Roman" w:hAnsi="Times New Roman" w:cs="Times New Roman"/>
          <w:sz w:val="24"/>
          <w:szCs w:val="24"/>
        </w:rPr>
        <w:t>, including but not limited to a</w:t>
      </w:r>
      <w:r w:rsidR="00A95714" w:rsidRPr="00A95714">
        <w:rPr>
          <w:rFonts w:ascii="Times New Roman" w:hAnsi="Times New Roman" w:cs="Times New Roman"/>
          <w:sz w:val="24"/>
          <w:szCs w:val="24"/>
        </w:rPr>
        <w:t xml:space="preserve"> home, yard, garage, apartment, condominium, hotel or motel room, or other dwelling unit, or a hall or meeting room, whether occupied on a temporary or permanent basis, whether occupied as a dwelling, party or other social function, and whether owned, leased, rented, or used with or without compensation.  </w:t>
      </w:r>
    </w:p>
    <w:p w:rsidR="002C7A16" w:rsidRPr="00A95714" w:rsidRDefault="002C7A16" w:rsidP="002C7A16">
      <w:pPr>
        <w:pStyle w:val="list2"/>
        <w:spacing w:after="0"/>
        <w:ind w:left="0" w:firstLine="0"/>
        <w:jc w:val="left"/>
        <w:rPr>
          <w:rFonts w:ascii="Times New Roman" w:hAnsi="Times New Roman" w:cs="Times New Roman"/>
          <w:sz w:val="24"/>
          <w:szCs w:val="24"/>
        </w:rPr>
      </w:pPr>
    </w:p>
    <w:p w:rsidR="00A95714" w:rsidRDefault="00837C8E" w:rsidP="002C7A16">
      <w:pPr>
        <w:pStyle w:val="list1"/>
        <w:spacing w:after="0"/>
        <w:ind w:left="0" w:firstLine="0"/>
        <w:jc w:val="left"/>
        <w:rPr>
          <w:rFonts w:ascii="Times New Roman" w:hAnsi="Times New Roman" w:cs="Times New Roman"/>
          <w:sz w:val="24"/>
          <w:szCs w:val="24"/>
        </w:rPr>
      </w:pPr>
      <w:r>
        <w:rPr>
          <w:rFonts w:ascii="Times New Roman" w:hAnsi="Times New Roman" w:cs="Times New Roman"/>
          <w:sz w:val="24"/>
          <w:szCs w:val="24"/>
        </w:rPr>
        <w:tab/>
      </w:r>
      <w:r w:rsidR="00D47442">
        <w:rPr>
          <w:rFonts w:ascii="Times New Roman" w:hAnsi="Times New Roman" w:cs="Times New Roman"/>
          <w:sz w:val="24"/>
          <w:szCs w:val="24"/>
        </w:rPr>
        <w:t>(e</w:t>
      </w:r>
      <w:r w:rsidR="00AD20CD">
        <w:rPr>
          <w:rFonts w:ascii="Times New Roman" w:hAnsi="Times New Roman" w:cs="Times New Roman"/>
          <w:sz w:val="24"/>
          <w:szCs w:val="24"/>
        </w:rPr>
        <w:t>)</w:t>
      </w:r>
      <w:r w:rsidR="00AD20CD">
        <w:rPr>
          <w:rFonts w:ascii="Times New Roman" w:hAnsi="Times New Roman" w:cs="Times New Roman"/>
          <w:sz w:val="24"/>
          <w:szCs w:val="24"/>
        </w:rPr>
        <w:tab/>
        <w:t>“</w:t>
      </w:r>
      <w:r w:rsidR="00BC3135">
        <w:rPr>
          <w:rFonts w:ascii="Times New Roman" w:hAnsi="Times New Roman" w:cs="Times New Roman"/>
          <w:sz w:val="24"/>
          <w:szCs w:val="24"/>
        </w:rPr>
        <w:t>Responsible Person</w:t>
      </w:r>
      <w:r w:rsidR="00AD20CD">
        <w:rPr>
          <w:rFonts w:ascii="Times New Roman" w:hAnsi="Times New Roman" w:cs="Times New Roman"/>
          <w:sz w:val="24"/>
          <w:szCs w:val="24"/>
        </w:rPr>
        <w:t>”</w:t>
      </w:r>
      <w:r w:rsidR="00A95714" w:rsidRPr="00A95714">
        <w:rPr>
          <w:rFonts w:ascii="Times New Roman" w:hAnsi="Times New Roman" w:cs="Times New Roman"/>
          <w:sz w:val="24"/>
          <w:szCs w:val="24"/>
        </w:rPr>
        <w:t xml:space="preserve"> includes but is not limited to:</w:t>
      </w:r>
    </w:p>
    <w:p w:rsidR="00AD20CD" w:rsidRPr="00A95714" w:rsidRDefault="00AD20CD" w:rsidP="002C7A16">
      <w:pPr>
        <w:pStyle w:val="list1"/>
        <w:spacing w:after="0"/>
        <w:ind w:left="0" w:firstLine="0"/>
        <w:jc w:val="left"/>
        <w:rPr>
          <w:rFonts w:ascii="Times New Roman" w:hAnsi="Times New Roman" w:cs="Times New Roman"/>
          <w:sz w:val="24"/>
          <w:szCs w:val="24"/>
        </w:rPr>
      </w:pPr>
    </w:p>
    <w:p w:rsidR="00A95714" w:rsidRDefault="00AD20CD" w:rsidP="002C7A16">
      <w:pPr>
        <w:pStyle w:val="list2"/>
        <w:spacing w:after="0"/>
        <w:ind w:left="0"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A95714" w:rsidRPr="00A95714">
        <w:rPr>
          <w:rFonts w:ascii="Times New Roman" w:hAnsi="Times New Roman" w:cs="Times New Roman"/>
          <w:sz w:val="24"/>
          <w:szCs w:val="24"/>
        </w:rPr>
        <w:t>(1)</w:t>
      </w:r>
      <w:r w:rsidR="00A95714" w:rsidRPr="00A95714">
        <w:rPr>
          <w:rFonts w:ascii="Times New Roman" w:hAnsi="Times New Roman" w:cs="Times New Roman"/>
          <w:sz w:val="24"/>
          <w:szCs w:val="24"/>
        </w:rPr>
        <w:tab/>
        <w:t xml:space="preserve">The person(s) who </w:t>
      </w:r>
      <w:bookmarkStart w:id="0" w:name="_GoBack"/>
      <w:r w:rsidR="00A95714" w:rsidRPr="00A95714">
        <w:rPr>
          <w:rFonts w:ascii="Times New Roman" w:hAnsi="Times New Roman" w:cs="Times New Roman"/>
          <w:sz w:val="24"/>
          <w:szCs w:val="24"/>
        </w:rPr>
        <w:t>owns,</w:t>
      </w:r>
      <w:proofErr w:type="gramEnd"/>
      <w:r w:rsidR="00A95714" w:rsidRPr="00A95714">
        <w:rPr>
          <w:rFonts w:ascii="Times New Roman" w:hAnsi="Times New Roman" w:cs="Times New Roman"/>
          <w:sz w:val="24"/>
          <w:szCs w:val="24"/>
        </w:rPr>
        <w:t xml:space="preserve"> rents, leases</w:t>
      </w:r>
      <w:bookmarkEnd w:id="0"/>
      <w:r w:rsidR="00A95714" w:rsidRPr="00A95714">
        <w:rPr>
          <w:rFonts w:ascii="Times New Roman" w:hAnsi="Times New Roman" w:cs="Times New Roman"/>
          <w:sz w:val="24"/>
          <w:szCs w:val="24"/>
        </w:rPr>
        <w:t xml:space="preserve">, or otherwise has possession of the </w:t>
      </w:r>
      <w:r w:rsidR="00BC3135">
        <w:rPr>
          <w:rFonts w:ascii="Times New Roman" w:hAnsi="Times New Roman" w:cs="Times New Roman"/>
          <w:sz w:val="24"/>
          <w:szCs w:val="24"/>
        </w:rPr>
        <w:t>Property</w:t>
      </w:r>
      <w:r w:rsidR="00A95714" w:rsidRPr="00A95714">
        <w:rPr>
          <w:rFonts w:ascii="Times New Roman" w:hAnsi="Times New Roman" w:cs="Times New Roman"/>
          <w:sz w:val="24"/>
          <w:szCs w:val="24"/>
        </w:rPr>
        <w:t>;</w:t>
      </w:r>
      <w:r w:rsidR="005843F7">
        <w:rPr>
          <w:rFonts w:ascii="Times New Roman" w:hAnsi="Times New Roman" w:cs="Times New Roman"/>
          <w:sz w:val="24"/>
          <w:szCs w:val="24"/>
        </w:rPr>
        <w:t xml:space="preserve"> </w:t>
      </w:r>
    </w:p>
    <w:p w:rsidR="00AD20CD" w:rsidRPr="00A95714" w:rsidRDefault="00AD20CD" w:rsidP="002C7A16">
      <w:pPr>
        <w:pStyle w:val="list2"/>
        <w:spacing w:after="0"/>
        <w:ind w:left="0" w:firstLine="0"/>
        <w:jc w:val="left"/>
        <w:rPr>
          <w:rFonts w:ascii="Times New Roman" w:hAnsi="Times New Roman" w:cs="Times New Roman"/>
          <w:sz w:val="24"/>
          <w:szCs w:val="24"/>
        </w:rPr>
      </w:pPr>
    </w:p>
    <w:p w:rsidR="00A95714" w:rsidRDefault="00AD20CD" w:rsidP="002C7A16">
      <w:pPr>
        <w:pStyle w:val="list2"/>
        <w:spacing w:after="0"/>
        <w:ind w:left="0"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5714" w:rsidRPr="00A95714">
        <w:rPr>
          <w:rFonts w:ascii="Times New Roman" w:hAnsi="Times New Roman" w:cs="Times New Roman"/>
          <w:sz w:val="24"/>
          <w:szCs w:val="24"/>
        </w:rPr>
        <w:t>(2)</w:t>
      </w:r>
      <w:r w:rsidR="00A95714" w:rsidRPr="00A95714">
        <w:rPr>
          <w:rFonts w:ascii="Times New Roman" w:hAnsi="Times New Roman" w:cs="Times New Roman"/>
          <w:sz w:val="24"/>
          <w:szCs w:val="24"/>
        </w:rPr>
        <w:tab/>
        <w:t>The person(s) in immedi</w:t>
      </w:r>
      <w:r w:rsidR="005843F7">
        <w:rPr>
          <w:rFonts w:ascii="Times New Roman" w:hAnsi="Times New Roman" w:cs="Times New Roman"/>
          <w:sz w:val="24"/>
          <w:szCs w:val="24"/>
        </w:rPr>
        <w:t xml:space="preserve">ate control of the </w:t>
      </w:r>
      <w:r w:rsidR="00BC3135">
        <w:rPr>
          <w:rFonts w:ascii="Times New Roman" w:hAnsi="Times New Roman" w:cs="Times New Roman"/>
          <w:sz w:val="24"/>
          <w:szCs w:val="24"/>
        </w:rPr>
        <w:t>Property</w:t>
      </w:r>
      <w:r w:rsidR="005843F7">
        <w:rPr>
          <w:rFonts w:ascii="Times New Roman" w:hAnsi="Times New Roman" w:cs="Times New Roman"/>
          <w:sz w:val="24"/>
          <w:szCs w:val="24"/>
        </w:rPr>
        <w:t>;</w:t>
      </w:r>
    </w:p>
    <w:p w:rsidR="00AD20CD" w:rsidRPr="00A95714" w:rsidRDefault="00AD20CD" w:rsidP="002C7A16">
      <w:pPr>
        <w:pStyle w:val="list2"/>
        <w:spacing w:after="0"/>
        <w:ind w:left="0" w:firstLine="0"/>
        <w:jc w:val="left"/>
        <w:rPr>
          <w:rFonts w:ascii="Times New Roman" w:hAnsi="Times New Roman" w:cs="Times New Roman"/>
          <w:sz w:val="24"/>
          <w:szCs w:val="24"/>
        </w:rPr>
      </w:pPr>
    </w:p>
    <w:p w:rsidR="005843F7" w:rsidRDefault="00AD20CD" w:rsidP="005843F7">
      <w:pPr>
        <w:pStyle w:val="list2"/>
        <w:spacing w:after="0"/>
        <w:ind w:left="0"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5714" w:rsidRPr="00A95714">
        <w:rPr>
          <w:rFonts w:ascii="Times New Roman" w:hAnsi="Times New Roman" w:cs="Times New Roman"/>
          <w:sz w:val="24"/>
          <w:szCs w:val="24"/>
        </w:rPr>
        <w:t>(3)</w:t>
      </w:r>
      <w:r w:rsidR="00A95714" w:rsidRPr="00A95714">
        <w:rPr>
          <w:rFonts w:ascii="Times New Roman" w:hAnsi="Times New Roman" w:cs="Times New Roman"/>
          <w:sz w:val="24"/>
          <w:szCs w:val="24"/>
        </w:rPr>
        <w:tab/>
        <w:t xml:space="preserve">The person(s) who organizes, </w:t>
      </w:r>
      <w:proofErr w:type="gramStart"/>
      <w:r w:rsidR="00A95714" w:rsidRPr="00A95714">
        <w:rPr>
          <w:rFonts w:ascii="Times New Roman" w:hAnsi="Times New Roman" w:cs="Times New Roman"/>
          <w:sz w:val="24"/>
          <w:szCs w:val="24"/>
        </w:rPr>
        <w:t>supervises,</w:t>
      </w:r>
      <w:proofErr w:type="gramEnd"/>
      <w:r w:rsidR="00A95714" w:rsidRPr="00A95714">
        <w:rPr>
          <w:rFonts w:ascii="Times New Roman" w:hAnsi="Times New Roman" w:cs="Times New Roman"/>
          <w:sz w:val="24"/>
          <w:szCs w:val="24"/>
        </w:rPr>
        <w:t xml:space="preserve"> sponsors, conducts, allows, controls, or controls ac</w:t>
      </w:r>
      <w:r w:rsidR="005843F7">
        <w:rPr>
          <w:rFonts w:ascii="Times New Roman" w:hAnsi="Times New Roman" w:cs="Times New Roman"/>
          <w:sz w:val="24"/>
          <w:szCs w:val="24"/>
        </w:rPr>
        <w:t xml:space="preserve">cess to the </w:t>
      </w:r>
      <w:r w:rsidR="00BC3135">
        <w:rPr>
          <w:rFonts w:ascii="Times New Roman" w:hAnsi="Times New Roman" w:cs="Times New Roman"/>
          <w:sz w:val="24"/>
          <w:szCs w:val="24"/>
        </w:rPr>
        <w:t>Underage Gathering</w:t>
      </w:r>
      <w:r w:rsidR="005843F7">
        <w:rPr>
          <w:rFonts w:ascii="Times New Roman" w:hAnsi="Times New Roman" w:cs="Times New Roman"/>
          <w:sz w:val="24"/>
          <w:szCs w:val="24"/>
        </w:rPr>
        <w:t xml:space="preserve">. </w:t>
      </w:r>
    </w:p>
    <w:p w:rsidR="005843F7" w:rsidRDefault="005843F7" w:rsidP="005843F7">
      <w:pPr>
        <w:pStyle w:val="list2"/>
        <w:spacing w:after="0"/>
        <w:ind w:left="0" w:firstLine="0"/>
        <w:jc w:val="left"/>
        <w:rPr>
          <w:rFonts w:ascii="Times New Roman" w:hAnsi="Times New Roman" w:cs="Times New Roman"/>
          <w:sz w:val="24"/>
          <w:szCs w:val="24"/>
        </w:rPr>
      </w:pPr>
    </w:p>
    <w:p w:rsidR="00A95714" w:rsidRPr="00A95714" w:rsidRDefault="00A95714" w:rsidP="00CA579B">
      <w:pPr>
        <w:pStyle w:val="list2"/>
        <w:spacing w:after="0"/>
        <w:ind w:left="0" w:firstLine="0"/>
        <w:jc w:val="left"/>
        <w:rPr>
          <w:rFonts w:ascii="Times New Roman" w:hAnsi="Times New Roman" w:cs="Times New Roman"/>
          <w:sz w:val="24"/>
          <w:szCs w:val="24"/>
        </w:rPr>
      </w:pPr>
      <w:r w:rsidRPr="00A95714">
        <w:rPr>
          <w:rFonts w:ascii="Times New Roman" w:hAnsi="Times New Roman" w:cs="Times New Roman"/>
          <w:sz w:val="24"/>
          <w:szCs w:val="24"/>
        </w:rPr>
        <w:t xml:space="preserve">If the </w:t>
      </w:r>
      <w:r w:rsidR="00BC3135">
        <w:rPr>
          <w:rFonts w:ascii="Times New Roman" w:hAnsi="Times New Roman" w:cs="Times New Roman"/>
          <w:sz w:val="24"/>
          <w:szCs w:val="24"/>
        </w:rPr>
        <w:t>Property</w:t>
      </w:r>
      <w:r w:rsidRPr="00A95714">
        <w:rPr>
          <w:rFonts w:ascii="Times New Roman" w:hAnsi="Times New Roman" w:cs="Times New Roman"/>
          <w:sz w:val="24"/>
          <w:szCs w:val="24"/>
        </w:rPr>
        <w:t xml:space="preserve"> is rented or leased, the </w:t>
      </w:r>
      <w:r w:rsidR="005843F7">
        <w:rPr>
          <w:rFonts w:ascii="Times New Roman" w:hAnsi="Times New Roman" w:cs="Times New Roman"/>
          <w:sz w:val="24"/>
          <w:szCs w:val="24"/>
        </w:rPr>
        <w:t xml:space="preserve">lessor is not included as a </w:t>
      </w:r>
      <w:r w:rsidR="00BC3135">
        <w:rPr>
          <w:rFonts w:ascii="Times New Roman" w:hAnsi="Times New Roman" w:cs="Times New Roman"/>
          <w:sz w:val="24"/>
          <w:szCs w:val="24"/>
        </w:rPr>
        <w:t>Responsible Person</w:t>
      </w:r>
      <w:r w:rsidR="005843F7">
        <w:rPr>
          <w:rFonts w:ascii="Times New Roman" w:hAnsi="Times New Roman" w:cs="Times New Roman"/>
          <w:sz w:val="24"/>
          <w:szCs w:val="24"/>
        </w:rPr>
        <w:t xml:space="preserve"> under this </w:t>
      </w:r>
      <w:r w:rsidR="0017689F">
        <w:rPr>
          <w:rFonts w:ascii="Times New Roman" w:hAnsi="Times New Roman" w:cs="Times New Roman"/>
          <w:sz w:val="24"/>
          <w:szCs w:val="24"/>
        </w:rPr>
        <w:t>Division</w:t>
      </w:r>
      <w:r w:rsidR="005843F7">
        <w:rPr>
          <w:rFonts w:ascii="Times New Roman" w:hAnsi="Times New Roman" w:cs="Times New Roman"/>
          <w:sz w:val="24"/>
          <w:szCs w:val="24"/>
        </w:rPr>
        <w:t xml:space="preserve"> </w:t>
      </w:r>
      <w:r w:rsidRPr="00A95714">
        <w:rPr>
          <w:rFonts w:ascii="Times New Roman" w:hAnsi="Times New Roman" w:cs="Times New Roman"/>
          <w:sz w:val="24"/>
          <w:szCs w:val="24"/>
        </w:rPr>
        <w:t xml:space="preserve">unless </w:t>
      </w:r>
      <w:r w:rsidR="005843F7">
        <w:rPr>
          <w:rFonts w:ascii="Times New Roman" w:hAnsi="Times New Roman" w:cs="Times New Roman"/>
          <w:sz w:val="24"/>
          <w:szCs w:val="24"/>
        </w:rPr>
        <w:t>he or she</w:t>
      </w:r>
      <w:r w:rsidRPr="00A95714">
        <w:rPr>
          <w:rFonts w:ascii="Times New Roman" w:hAnsi="Times New Roman" w:cs="Times New Roman"/>
          <w:sz w:val="24"/>
          <w:szCs w:val="24"/>
        </w:rPr>
        <w:t xml:space="preserve"> </w:t>
      </w:r>
      <w:r w:rsidR="005843F7">
        <w:rPr>
          <w:rFonts w:ascii="Times New Roman" w:hAnsi="Times New Roman" w:cs="Times New Roman"/>
          <w:sz w:val="24"/>
          <w:szCs w:val="24"/>
        </w:rPr>
        <w:t xml:space="preserve">has immediate control of the </w:t>
      </w:r>
      <w:r w:rsidR="00BC3135">
        <w:rPr>
          <w:rFonts w:ascii="Times New Roman" w:hAnsi="Times New Roman" w:cs="Times New Roman"/>
          <w:sz w:val="24"/>
          <w:szCs w:val="24"/>
        </w:rPr>
        <w:t>Property</w:t>
      </w:r>
      <w:r w:rsidR="005843F7">
        <w:rPr>
          <w:rFonts w:ascii="Times New Roman" w:hAnsi="Times New Roman" w:cs="Times New Roman"/>
          <w:sz w:val="24"/>
          <w:szCs w:val="24"/>
        </w:rPr>
        <w:t xml:space="preserve"> or is a person, with actual knowledge of the </w:t>
      </w:r>
      <w:r w:rsidR="00BC3135">
        <w:rPr>
          <w:rFonts w:ascii="Times New Roman" w:hAnsi="Times New Roman" w:cs="Times New Roman"/>
          <w:sz w:val="24"/>
          <w:szCs w:val="24"/>
        </w:rPr>
        <w:t>Underage Gathering</w:t>
      </w:r>
      <w:r w:rsidR="003161E9">
        <w:rPr>
          <w:rFonts w:ascii="Times New Roman" w:hAnsi="Times New Roman" w:cs="Times New Roman"/>
          <w:sz w:val="24"/>
          <w:szCs w:val="24"/>
        </w:rPr>
        <w:t>, as described in subsection (e</w:t>
      </w:r>
      <w:r w:rsidR="005843F7">
        <w:rPr>
          <w:rFonts w:ascii="Times New Roman" w:hAnsi="Times New Roman" w:cs="Times New Roman"/>
          <w:sz w:val="24"/>
          <w:szCs w:val="24"/>
        </w:rPr>
        <w:t xml:space="preserve">)(3) of this section.  </w:t>
      </w:r>
      <w:r w:rsidRPr="00A95714">
        <w:rPr>
          <w:rFonts w:ascii="Times New Roman" w:hAnsi="Times New Roman" w:cs="Times New Roman"/>
          <w:sz w:val="24"/>
          <w:szCs w:val="24"/>
        </w:rPr>
        <w:t xml:space="preserve"> </w:t>
      </w:r>
    </w:p>
    <w:p w:rsidR="00837C8E" w:rsidRDefault="00837C8E" w:rsidP="00837C8E">
      <w:pPr>
        <w:pStyle w:val="list1"/>
        <w:spacing w:after="0"/>
        <w:ind w:left="0" w:firstLine="0"/>
        <w:jc w:val="left"/>
        <w:rPr>
          <w:rFonts w:ascii="Times New Roman" w:hAnsi="Times New Roman" w:cs="Times New Roman"/>
          <w:sz w:val="24"/>
          <w:szCs w:val="24"/>
        </w:rPr>
      </w:pPr>
    </w:p>
    <w:p w:rsidR="00837C8E" w:rsidRPr="00A95714" w:rsidRDefault="00837C8E" w:rsidP="00BB3EB9">
      <w:pPr>
        <w:pStyle w:val="list1"/>
        <w:spacing w:after="0"/>
        <w:ind w:left="0" w:firstLine="0"/>
        <w:jc w:val="left"/>
        <w:rPr>
          <w:rFonts w:ascii="Times New Roman" w:hAnsi="Times New Roman" w:cs="Times New Roman"/>
          <w:sz w:val="24"/>
          <w:szCs w:val="24"/>
        </w:rPr>
      </w:pPr>
      <w:r>
        <w:rPr>
          <w:rFonts w:ascii="Times New Roman" w:hAnsi="Times New Roman" w:cs="Times New Roman"/>
          <w:sz w:val="24"/>
          <w:szCs w:val="24"/>
        </w:rPr>
        <w:tab/>
      </w:r>
      <w:r w:rsidR="00D47442">
        <w:rPr>
          <w:rFonts w:ascii="Times New Roman" w:hAnsi="Times New Roman" w:cs="Times New Roman"/>
          <w:sz w:val="24"/>
          <w:szCs w:val="24"/>
        </w:rPr>
        <w:t>(f</w:t>
      </w:r>
      <w:r w:rsidR="00BC3135">
        <w:rPr>
          <w:rFonts w:ascii="Times New Roman" w:hAnsi="Times New Roman" w:cs="Times New Roman"/>
          <w:sz w:val="24"/>
          <w:szCs w:val="24"/>
        </w:rPr>
        <w:t>)</w:t>
      </w:r>
      <w:r w:rsidR="00BC3135">
        <w:rPr>
          <w:rFonts w:ascii="Times New Roman" w:hAnsi="Times New Roman" w:cs="Times New Roman"/>
          <w:sz w:val="24"/>
          <w:szCs w:val="24"/>
        </w:rPr>
        <w:tab/>
        <w:t>“Underage Gathering</w:t>
      </w:r>
      <w:r>
        <w:rPr>
          <w:rFonts w:ascii="Times New Roman" w:hAnsi="Times New Roman" w:cs="Times New Roman"/>
          <w:sz w:val="24"/>
          <w:szCs w:val="24"/>
        </w:rPr>
        <w:t xml:space="preserve">” </w:t>
      </w:r>
      <w:r w:rsidRPr="00A95714">
        <w:rPr>
          <w:rFonts w:ascii="Times New Roman" w:hAnsi="Times New Roman" w:cs="Times New Roman"/>
          <w:sz w:val="24"/>
          <w:szCs w:val="24"/>
        </w:rPr>
        <w:t xml:space="preserve">means a party or gathering of </w:t>
      </w:r>
      <w:r>
        <w:rPr>
          <w:rFonts w:ascii="Times New Roman" w:hAnsi="Times New Roman" w:cs="Times New Roman"/>
          <w:sz w:val="24"/>
          <w:szCs w:val="24"/>
        </w:rPr>
        <w:t>three</w:t>
      </w:r>
      <w:r w:rsidRPr="00A95714">
        <w:rPr>
          <w:rFonts w:ascii="Times New Roman" w:hAnsi="Times New Roman" w:cs="Times New Roman"/>
          <w:sz w:val="24"/>
          <w:szCs w:val="24"/>
        </w:rPr>
        <w:t xml:space="preserve"> or more persons at a </w:t>
      </w:r>
      <w:r w:rsidR="00BC3135">
        <w:rPr>
          <w:rFonts w:ascii="Times New Roman" w:hAnsi="Times New Roman" w:cs="Times New Roman"/>
          <w:sz w:val="24"/>
          <w:szCs w:val="24"/>
        </w:rPr>
        <w:t>Property</w:t>
      </w:r>
      <w:r w:rsidRPr="00A95714">
        <w:rPr>
          <w:rFonts w:ascii="Times New Roman" w:hAnsi="Times New Roman" w:cs="Times New Roman"/>
          <w:sz w:val="24"/>
          <w:szCs w:val="24"/>
        </w:rPr>
        <w:t xml:space="preserve"> at which</w:t>
      </w:r>
      <w:r w:rsidR="00BB3EB9">
        <w:rPr>
          <w:rFonts w:ascii="Times New Roman" w:hAnsi="Times New Roman" w:cs="Times New Roman"/>
          <w:sz w:val="24"/>
          <w:szCs w:val="24"/>
        </w:rPr>
        <w:t xml:space="preserve"> </w:t>
      </w:r>
      <w:r w:rsidR="006E5DCF">
        <w:rPr>
          <w:rFonts w:ascii="Times New Roman" w:hAnsi="Times New Roman" w:cs="Times New Roman"/>
          <w:sz w:val="24"/>
          <w:szCs w:val="24"/>
        </w:rPr>
        <w:t>Alcohol</w:t>
      </w:r>
      <w:r>
        <w:rPr>
          <w:rFonts w:ascii="Times New Roman" w:hAnsi="Times New Roman" w:cs="Times New Roman"/>
          <w:sz w:val="24"/>
          <w:szCs w:val="24"/>
        </w:rPr>
        <w:t xml:space="preserve">ic </w:t>
      </w:r>
      <w:r w:rsidR="006E5DCF">
        <w:rPr>
          <w:rFonts w:ascii="Times New Roman" w:hAnsi="Times New Roman" w:cs="Times New Roman"/>
          <w:sz w:val="24"/>
          <w:szCs w:val="24"/>
        </w:rPr>
        <w:t>Beverage</w:t>
      </w:r>
      <w:r>
        <w:rPr>
          <w:rFonts w:ascii="Times New Roman" w:hAnsi="Times New Roman" w:cs="Times New Roman"/>
          <w:sz w:val="24"/>
          <w:szCs w:val="24"/>
        </w:rPr>
        <w:t xml:space="preserve">s are furnished to, possessed by, or consumed </w:t>
      </w:r>
      <w:r w:rsidRPr="00A95714">
        <w:rPr>
          <w:rFonts w:ascii="Times New Roman" w:hAnsi="Times New Roman" w:cs="Times New Roman"/>
          <w:sz w:val="24"/>
          <w:szCs w:val="24"/>
        </w:rPr>
        <w:t xml:space="preserve">by one or more </w:t>
      </w:r>
      <w:r w:rsidR="00BC3135">
        <w:rPr>
          <w:rFonts w:ascii="Times New Roman" w:hAnsi="Times New Roman" w:cs="Times New Roman"/>
          <w:sz w:val="24"/>
          <w:szCs w:val="24"/>
        </w:rPr>
        <w:t>Underage Person</w:t>
      </w:r>
      <w:r w:rsidR="00BB3EB9">
        <w:rPr>
          <w:rFonts w:ascii="Times New Roman" w:hAnsi="Times New Roman" w:cs="Times New Roman"/>
          <w:sz w:val="24"/>
          <w:szCs w:val="24"/>
        </w:rPr>
        <w:t>s.</w:t>
      </w:r>
    </w:p>
    <w:p w:rsidR="00AD20CD" w:rsidRDefault="00AD20CD" w:rsidP="002C7A16">
      <w:pPr>
        <w:pStyle w:val="list1"/>
        <w:spacing w:after="0"/>
        <w:ind w:left="0" w:firstLine="0"/>
        <w:jc w:val="left"/>
        <w:rPr>
          <w:rFonts w:ascii="Times New Roman" w:hAnsi="Times New Roman" w:cs="Times New Roman"/>
          <w:sz w:val="24"/>
          <w:szCs w:val="24"/>
        </w:rPr>
      </w:pPr>
    </w:p>
    <w:p w:rsidR="00A95714" w:rsidRPr="00A95714" w:rsidRDefault="00D47442" w:rsidP="002C7A16">
      <w:pPr>
        <w:pStyle w:val="list1"/>
        <w:spacing w:after="0"/>
        <w:ind w:left="0" w:firstLine="0"/>
        <w:jc w:val="left"/>
        <w:rPr>
          <w:rFonts w:ascii="Times New Roman" w:hAnsi="Times New Roman" w:cs="Times New Roman"/>
          <w:sz w:val="24"/>
          <w:szCs w:val="24"/>
        </w:rPr>
      </w:pPr>
      <w:r>
        <w:rPr>
          <w:rFonts w:ascii="Times New Roman" w:hAnsi="Times New Roman" w:cs="Times New Roman"/>
          <w:sz w:val="24"/>
          <w:szCs w:val="24"/>
        </w:rPr>
        <w:tab/>
        <w:t>(g</w:t>
      </w:r>
      <w:r w:rsidR="00BC3135">
        <w:rPr>
          <w:rFonts w:ascii="Times New Roman" w:hAnsi="Times New Roman" w:cs="Times New Roman"/>
          <w:sz w:val="24"/>
          <w:szCs w:val="24"/>
        </w:rPr>
        <w:t>)</w:t>
      </w:r>
      <w:r w:rsidR="00BC3135">
        <w:rPr>
          <w:rFonts w:ascii="Times New Roman" w:hAnsi="Times New Roman" w:cs="Times New Roman"/>
          <w:sz w:val="24"/>
          <w:szCs w:val="24"/>
        </w:rPr>
        <w:tab/>
        <w:t>“Underage Person</w:t>
      </w:r>
      <w:r w:rsidR="00CA579B">
        <w:rPr>
          <w:rFonts w:ascii="Times New Roman" w:hAnsi="Times New Roman" w:cs="Times New Roman"/>
          <w:sz w:val="24"/>
          <w:szCs w:val="24"/>
        </w:rPr>
        <w:t>”</w:t>
      </w:r>
      <w:r w:rsidR="00A95714" w:rsidRPr="00A95714">
        <w:rPr>
          <w:rFonts w:ascii="Times New Roman" w:hAnsi="Times New Roman" w:cs="Times New Roman"/>
          <w:sz w:val="24"/>
          <w:szCs w:val="24"/>
        </w:rPr>
        <w:t xml:space="preserve"> shall mean any person </w:t>
      </w:r>
      <w:r w:rsidR="00CA579B">
        <w:rPr>
          <w:rFonts w:ascii="Times New Roman" w:hAnsi="Times New Roman" w:cs="Times New Roman"/>
          <w:sz w:val="24"/>
          <w:szCs w:val="24"/>
        </w:rPr>
        <w:t xml:space="preserve">less than </w:t>
      </w:r>
      <w:r w:rsidR="00A95714" w:rsidRPr="00A95714">
        <w:rPr>
          <w:rFonts w:ascii="Times New Roman" w:hAnsi="Times New Roman" w:cs="Times New Roman"/>
          <w:sz w:val="24"/>
          <w:szCs w:val="24"/>
        </w:rPr>
        <w:t>21 years of age.</w:t>
      </w:r>
    </w:p>
    <w:p w:rsidR="00715F34" w:rsidRPr="00A95714" w:rsidRDefault="00715F34" w:rsidP="002C7A16"/>
    <w:p w:rsidR="00A46751" w:rsidRPr="00DD1267" w:rsidRDefault="00A46751" w:rsidP="00A46751">
      <w:r>
        <w:rPr>
          <w:u w:val="single"/>
        </w:rPr>
        <w:t>Section 3-19-5</w:t>
      </w:r>
      <w:r>
        <w:rPr>
          <w:u w:val="single"/>
        </w:rPr>
        <w:tab/>
      </w:r>
      <w:r>
        <w:tab/>
      </w:r>
      <w:r w:rsidR="00306A39">
        <w:t xml:space="preserve">Prohibition on </w:t>
      </w:r>
      <w:r w:rsidR="00BC3135">
        <w:t>Underage Gathering</w:t>
      </w:r>
      <w:r w:rsidR="00306A39">
        <w:t>s</w:t>
      </w:r>
    </w:p>
    <w:p w:rsidR="00715F34" w:rsidRPr="00A95714" w:rsidRDefault="00715F34" w:rsidP="002C7A16"/>
    <w:p w:rsidR="00B20051" w:rsidRPr="00A95714" w:rsidRDefault="00837C8E" w:rsidP="002C7A16">
      <w:r>
        <w:tab/>
        <w:t xml:space="preserve">It is unlawful for a </w:t>
      </w:r>
      <w:r w:rsidR="00BC3135">
        <w:t>Responsible Person</w:t>
      </w:r>
      <w:r>
        <w:t xml:space="preserve"> to allow, permit, or host an </w:t>
      </w:r>
      <w:r w:rsidR="00BC3135">
        <w:t>Underage Gathering</w:t>
      </w:r>
      <w:r>
        <w:t xml:space="preserve"> on </w:t>
      </w:r>
      <w:r w:rsidR="00BC3135">
        <w:t>Property</w:t>
      </w:r>
      <w:r>
        <w:t xml:space="preserve">. </w:t>
      </w:r>
    </w:p>
    <w:p w:rsidR="006053E0" w:rsidRPr="00A95714" w:rsidRDefault="006053E0" w:rsidP="002C7A16"/>
    <w:p w:rsidR="00857D45" w:rsidRPr="00A95714" w:rsidRDefault="00306A39" w:rsidP="002C7A16">
      <w:r>
        <w:rPr>
          <w:u w:val="single"/>
        </w:rPr>
        <w:t>Section 3-19-6</w:t>
      </w:r>
      <w:r w:rsidR="00021069">
        <w:tab/>
      </w:r>
      <w:r>
        <w:tab/>
        <w:t>Exempted Activities</w:t>
      </w:r>
    </w:p>
    <w:p w:rsidR="00DD1267" w:rsidRDefault="00DD1267" w:rsidP="002C7A16"/>
    <w:p w:rsidR="00306A39" w:rsidRDefault="00306A39" w:rsidP="002C7A16">
      <w:r>
        <w:tab/>
        <w:t xml:space="preserve">This </w:t>
      </w:r>
      <w:r w:rsidR="0017689F">
        <w:t>Division</w:t>
      </w:r>
      <w:r>
        <w:t xml:space="preserve"> shall not apply to any of the following:</w:t>
      </w:r>
    </w:p>
    <w:p w:rsidR="00306A39" w:rsidRDefault="00306A39" w:rsidP="002C7A16"/>
    <w:p w:rsidR="00306A39" w:rsidRDefault="00306A39" w:rsidP="002C7A16">
      <w:r>
        <w:lastRenderedPageBreak/>
        <w:tab/>
        <w:t>(a)</w:t>
      </w:r>
      <w:r>
        <w:tab/>
        <w:t xml:space="preserve">A </w:t>
      </w:r>
      <w:r w:rsidR="00BC3135">
        <w:t>Responsible Person</w:t>
      </w:r>
      <w:r>
        <w:t xml:space="preserve"> who takes all reasonable steps to prevent the furnishing to, possession by, or consumption of </w:t>
      </w:r>
      <w:r w:rsidR="006E5DCF">
        <w:t>Alcohol</w:t>
      </w:r>
      <w:r>
        <w:t>i</w:t>
      </w:r>
      <w:r w:rsidR="00F30264">
        <w:t xml:space="preserve">c </w:t>
      </w:r>
      <w:r w:rsidR="006E5DCF">
        <w:t>Beverage</w:t>
      </w:r>
      <w:r w:rsidR="00F30264">
        <w:t xml:space="preserve">s by </w:t>
      </w:r>
      <w:r w:rsidR="00BC3135">
        <w:t>Underage Person</w:t>
      </w:r>
      <w:r w:rsidR="00F30264">
        <w:t>s. Reasonable steps include, but are not limited to, the following</w:t>
      </w:r>
      <w:r>
        <w:t>:</w:t>
      </w:r>
    </w:p>
    <w:p w:rsidR="00306A39" w:rsidRDefault="00306A39" w:rsidP="002C7A16"/>
    <w:p w:rsidR="00306A39" w:rsidRDefault="00306A39" w:rsidP="002C7A16">
      <w:r>
        <w:tab/>
      </w:r>
      <w:r>
        <w:tab/>
        <w:t>(1)</w:t>
      </w:r>
      <w:r>
        <w:tab/>
      </w:r>
      <w:proofErr w:type="gramStart"/>
      <w:r>
        <w:t>preventing</w:t>
      </w:r>
      <w:proofErr w:type="gramEnd"/>
      <w:r>
        <w:t xml:space="preserve"> access to </w:t>
      </w:r>
      <w:r w:rsidR="006E5DCF">
        <w:t>Alcohol</w:t>
      </w:r>
      <w:r>
        <w:t xml:space="preserve">ic </w:t>
      </w:r>
      <w:r w:rsidR="006E5DCF">
        <w:t>Beverage</w:t>
      </w:r>
      <w:r>
        <w:t xml:space="preserve">s by </w:t>
      </w:r>
      <w:r w:rsidR="00BC3135">
        <w:t>Underage Person</w:t>
      </w:r>
      <w:r>
        <w:t>s;</w:t>
      </w:r>
    </w:p>
    <w:p w:rsidR="00306A39" w:rsidRDefault="00306A39" w:rsidP="002C7A16"/>
    <w:p w:rsidR="00306A39" w:rsidRDefault="00306A39" w:rsidP="002C7A16">
      <w:r>
        <w:tab/>
      </w:r>
      <w:r>
        <w:tab/>
        <w:t>(2)</w:t>
      </w:r>
      <w:r>
        <w:tab/>
      </w:r>
      <w:proofErr w:type="gramStart"/>
      <w:r>
        <w:t>controlling</w:t>
      </w:r>
      <w:proofErr w:type="gramEnd"/>
      <w:r>
        <w:t xml:space="preserve"> the quantity of </w:t>
      </w:r>
      <w:r w:rsidR="006E5DCF">
        <w:t>Alcohol</w:t>
      </w:r>
      <w:r>
        <w:t xml:space="preserve">ic </w:t>
      </w:r>
      <w:r w:rsidR="006E5DCF">
        <w:t>Beverage</w:t>
      </w:r>
      <w:r>
        <w:t xml:space="preserve">s furnished at a </w:t>
      </w:r>
      <w:r w:rsidR="00BC3135">
        <w:t>Property</w:t>
      </w:r>
      <w:r>
        <w:t>;</w:t>
      </w:r>
    </w:p>
    <w:p w:rsidR="00306A39" w:rsidRDefault="00306A39" w:rsidP="002C7A16"/>
    <w:p w:rsidR="00306A39" w:rsidRDefault="00306A39" w:rsidP="002C7A16">
      <w:r>
        <w:tab/>
      </w:r>
      <w:r>
        <w:tab/>
        <w:t>(3)</w:t>
      </w:r>
      <w:r>
        <w:tab/>
      </w:r>
      <w:proofErr w:type="gramStart"/>
      <w:r>
        <w:t>verifying</w:t>
      </w:r>
      <w:proofErr w:type="gramEnd"/>
      <w:r>
        <w:t xml:space="preserve"> the age of each person at a </w:t>
      </w:r>
      <w:r w:rsidR="00BC3135">
        <w:t>Property</w:t>
      </w:r>
      <w:r>
        <w:t xml:space="preserve"> to ensure no </w:t>
      </w:r>
      <w:r w:rsidR="00BC3135">
        <w:t>Underage Person</w:t>
      </w:r>
      <w:r>
        <w:t xml:space="preserve">s are furnished, possess, or consume </w:t>
      </w:r>
      <w:r w:rsidR="006E5DCF">
        <w:t>Alcohol</w:t>
      </w:r>
      <w:r>
        <w:t xml:space="preserve">ic </w:t>
      </w:r>
      <w:r w:rsidR="006E5DCF">
        <w:t>Beverage</w:t>
      </w:r>
      <w:r>
        <w:t>s;</w:t>
      </w:r>
    </w:p>
    <w:p w:rsidR="00306A39" w:rsidRDefault="00306A39" w:rsidP="002C7A16"/>
    <w:p w:rsidR="00306A39" w:rsidRDefault="00306A39" w:rsidP="002C7A16">
      <w:r>
        <w:tab/>
      </w:r>
      <w:r>
        <w:tab/>
        <w:t>(4)</w:t>
      </w:r>
      <w:r>
        <w:tab/>
      </w:r>
      <w:proofErr w:type="gramStart"/>
      <w:r>
        <w:t>supervising</w:t>
      </w:r>
      <w:proofErr w:type="gramEnd"/>
      <w:r>
        <w:t xml:space="preserve"> the activities of </w:t>
      </w:r>
      <w:r w:rsidR="00BC3135">
        <w:t>Underage Person</w:t>
      </w:r>
      <w:r>
        <w:t xml:space="preserve">s at a </w:t>
      </w:r>
      <w:r w:rsidR="00BC3135">
        <w:t>Property</w:t>
      </w:r>
      <w:r>
        <w:t>;</w:t>
      </w:r>
      <w:r w:rsidR="00F067F2">
        <w:t xml:space="preserve"> and,</w:t>
      </w:r>
    </w:p>
    <w:p w:rsidR="00306A39" w:rsidRDefault="00306A39" w:rsidP="002C7A16"/>
    <w:p w:rsidR="00DD1267" w:rsidRPr="00A95714" w:rsidRDefault="00306A39" w:rsidP="002C7A16">
      <w:r>
        <w:tab/>
      </w:r>
      <w:r>
        <w:tab/>
        <w:t>(5)</w:t>
      </w:r>
      <w:r>
        <w:tab/>
      </w:r>
      <w:proofErr w:type="gramStart"/>
      <w:r>
        <w:t>requesting</w:t>
      </w:r>
      <w:proofErr w:type="gramEnd"/>
      <w:r>
        <w:t xml:space="preserve"> the as</w:t>
      </w:r>
      <w:r w:rsidR="00B76210">
        <w:t xml:space="preserve">sistance of law enforcement to exclude or remove </w:t>
      </w:r>
      <w:r w:rsidR="00BC3135">
        <w:t>Underage Person</w:t>
      </w:r>
      <w:r w:rsidR="00B76210">
        <w:t xml:space="preserve">s possessing or consuming </w:t>
      </w:r>
      <w:r w:rsidR="006E5DCF">
        <w:t>Alcohol</w:t>
      </w:r>
      <w:r w:rsidR="00B76210">
        <w:t xml:space="preserve">ic </w:t>
      </w:r>
      <w:r w:rsidR="006E5DCF">
        <w:t>Beverage</w:t>
      </w:r>
      <w:r w:rsidR="00B76210">
        <w:t xml:space="preserve">s, or persons who furnish </w:t>
      </w:r>
      <w:r w:rsidR="006E5DCF">
        <w:t>Alcohol</w:t>
      </w:r>
      <w:r w:rsidR="00B76210">
        <w:t xml:space="preserve">ic </w:t>
      </w:r>
      <w:r w:rsidR="006E5DCF">
        <w:t>Beverage</w:t>
      </w:r>
      <w:r w:rsidR="00B76210">
        <w:t xml:space="preserve">s to </w:t>
      </w:r>
      <w:r w:rsidR="00BC3135">
        <w:t>Underage Person</w:t>
      </w:r>
      <w:r w:rsidR="00B76210">
        <w:t>s</w:t>
      </w:r>
      <w:r w:rsidR="00662448">
        <w:t>.</w:t>
      </w:r>
    </w:p>
    <w:p w:rsidR="00DD1267" w:rsidRDefault="00DD1267" w:rsidP="002C7A16"/>
    <w:p w:rsidR="00662448" w:rsidRDefault="00662448" w:rsidP="002C7A16">
      <w:r>
        <w:tab/>
        <w:t>(b)</w:t>
      </w:r>
      <w:r>
        <w:tab/>
        <w:t xml:space="preserve">A </w:t>
      </w:r>
      <w:r w:rsidR="00BC3135">
        <w:t>Responsible Person</w:t>
      </w:r>
      <w:r>
        <w:t xml:space="preserve"> who furnishes an </w:t>
      </w:r>
      <w:r w:rsidR="006E5DCF">
        <w:t>Alcohol</w:t>
      </w:r>
      <w:r>
        <w:t xml:space="preserve">ic </w:t>
      </w:r>
      <w:r w:rsidR="006E5DCF">
        <w:t>Beverage</w:t>
      </w:r>
      <w:r>
        <w:t xml:space="preserve"> to an </w:t>
      </w:r>
      <w:r w:rsidR="00BC3135">
        <w:t>Underage Person</w:t>
      </w:r>
      <w:r>
        <w:t xml:space="preserve"> to whom the </w:t>
      </w:r>
      <w:r w:rsidR="00BC3135">
        <w:t>Responsible Person</w:t>
      </w:r>
      <w:r>
        <w:t xml:space="preserve"> is the parent or legal guardian.</w:t>
      </w:r>
    </w:p>
    <w:p w:rsidR="00662448" w:rsidRPr="00A95714" w:rsidRDefault="00662448" w:rsidP="002C7A16"/>
    <w:p w:rsidR="00200DA0" w:rsidRDefault="00662448" w:rsidP="002C7A16">
      <w:r>
        <w:tab/>
        <w:t>(c)</w:t>
      </w:r>
      <w:r>
        <w:tab/>
        <w:t>Conduct protected by the United States and/or California Constitution, including religious activities protected by Article I, Section 4 of the California Constitution.</w:t>
      </w:r>
    </w:p>
    <w:p w:rsidR="00662448" w:rsidRDefault="00662448" w:rsidP="002C7A16"/>
    <w:p w:rsidR="00662448" w:rsidRPr="00A95714" w:rsidRDefault="00662448" w:rsidP="002C7A16">
      <w:r>
        <w:tab/>
        <w:t xml:space="preserve"> (d)</w:t>
      </w:r>
      <w:r>
        <w:tab/>
        <w:t xml:space="preserve">Conduct regulated by state or federal law, including the California </w:t>
      </w:r>
      <w:r w:rsidR="006E5DCF">
        <w:t>Alcohol</w:t>
      </w:r>
      <w:r>
        <w:t xml:space="preserve">ic </w:t>
      </w:r>
      <w:r w:rsidR="006E5DCF">
        <w:t>Beverage</w:t>
      </w:r>
      <w:r>
        <w:t xml:space="preserve"> Act, in such a manner that the County of Orange is preempted or precluded from imposing additional regulation.</w:t>
      </w:r>
    </w:p>
    <w:p w:rsidR="00BF6D9C" w:rsidRDefault="00BF6D9C" w:rsidP="002C7A16"/>
    <w:p w:rsidR="00021069" w:rsidRDefault="00021069" w:rsidP="00021069">
      <w:r>
        <w:rPr>
          <w:u w:val="single"/>
        </w:rPr>
        <w:t>Section 3-19-7</w:t>
      </w:r>
      <w:r>
        <w:tab/>
      </w:r>
      <w:r>
        <w:tab/>
      </w:r>
      <w:r w:rsidR="006D42AD">
        <w:t>Enforcement</w:t>
      </w:r>
    </w:p>
    <w:p w:rsidR="006D42AD" w:rsidRDefault="006D42AD" w:rsidP="00021069"/>
    <w:p w:rsidR="006D42AD" w:rsidRDefault="006D42AD" w:rsidP="00021069">
      <w:r>
        <w:tab/>
        <w:t xml:space="preserve">The Orange County Sheriff and his or her authorized deputies are directed to enforce the provisions of this </w:t>
      </w:r>
      <w:r w:rsidR="0017689F">
        <w:t>Division</w:t>
      </w:r>
      <w:r>
        <w:t>.</w:t>
      </w:r>
    </w:p>
    <w:p w:rsidR="006D42AD" w:rsidRDefault="006D42AD" w:rsidP="00021069"/>
    <w:p w:rsidR="006D42AD" w:rsidRPr="00A95714" w:rsidRDefault="006D42AD" w:rsidP="00021069">
      <w:r w:rsidRPr="006D42AD">
        <w:rPr>
          <w:u w:val="single"/>
        </w:rPr>
        <w:t>Section 3-19-8</w:t>
      </w:r>
      <w:r w:rsidRPr="006D42AD">
        <w:rPr>
          <w:u w:val="single"/>
        </w:rPr>
        <w:tab/>
      </w:r>
      <w:r>
        <w:tab/>
        <w:t>Violations</w:t>
      </w:r>
    </w:p>
    <w:p w:rsidR="00B007E6" w:rsidRDefault="00B007E6" w:rsidP="002C7A16"/>
    <w:p w:rsidR="00216350" w:rsidRDefault="006D42AD" w:rsidP="00216350">
      <w:r>
        <w:tab/>
      </w:r>
      <w:r w:rsidR="002C3C67">
        <w:t xml:space="preserve">A first violation of Section 3-19-5 shall result in </w:t>
      </w:r>
      <w:r w:rsidR="00910BC7">
        <w:t>an administrative</w:t>
      </w:r>
      <w:r w:rsidR="0080277B">
        <w:t xml:space="preserve"> citation and fine of $</w:t>
      </w:r>
      <w:r w:rsidR="00150C7B">
        <w:t>750</w:t>
      </w:r>
      <w:r w:rsidR="00910BC7">
        <w:t>.00</w:t>
      </w:r>
      <w:r w:rsidR="002C3C67">
        <w:t xml:space="preserve">. </w:t>
      </w:r>
      <w:r w:rsidR="00B56BCD">
        <w:t xml:space="preserve"> </w:t>
      </w:r>
      <w:r w:rsidR="002C3C67">
        <w:t xml:space="preserve">A </w:t>
      </w:r>
      <w:r w:rsidR="00216350">
        <w:t>second</w:t>
      </w:r>
      <w:r w:rsidR="00150C7B">
        <w:t xml:space="preserve"> or subsequent</w:t>
      </w:r>
      <w:r w:rsidR="00216350">
        <w:t xml:space="preserve"> violation </w:t>
      </w:r>
      <w:r w:rsidR="002C3C67">
        <w:t>of Section 3-19-5</w:t>
      </w:r>
      <w:r w:rsidR="00520BD7">
        <w:t xml:space="preserve"> </w:t>
      </w:r>
      <w:r w:rsidR="002C3C67">
        <w:t>shall constitute a misdemeanor</w:t>
      </w:r>
      <w:r w:rsidR="008661F5">
        <w:t>, and upon conviction, shall be punished by a fine of not more than $1,000.00, or by imprisonment in the county jail of not more than six months, or by both</w:t>
      </w:r>
      <w:r w:rsidR="002C3C67">
        <w:t>.</w:t>
      </w:r>
    </w:p>
    <w:p w:rsidR="001E0E03" w:rsidRDefault="001E0E03" w:rsidP="004A282C"/>
    <w:p w:rsidR="00F60536" w:rsidRPr="00A95714" w:rsidRDefault="00F60536" w:rsidP="00F60536">
      <w:r>
        <w:rPr>
          <w:u w:val="single"/>
        </w:rPr>
        <w:t>Section 3-19-9</w:t>
      </w:r>
      <w:r>
        <w:tab/>
      </w:r>
      <w:r>
        <w:tab/>
        <w:t>Enforcement and Collection</w:t>
      </w:r>
      <w:r>
        <w:tab/>
      </w:r>
    </w:p>
    <w:p w:rsidR="00F60536" w:rsidRDefault="00F60536" w:rsidP="00F60536"/>
    <w:p w:rsidR="00F60536" w:rsidRDefault="00B2674D" w:rsidP="00F60536">
      <w:r>
        <w:tab/>
        <w:t xml:space="preserve">Fines assessed to Responsible Party are due and payable to the County of Orange upon issuance of the </w:t>
      </w:r>
      <w:r w:rsidR="00910BC7">
        <w:t>administrative</w:t>
      </w:r>
      <w:r>
        <w:t xml:space="preserve"> citation. </w:t>
      </w:r>
      <w:r w:rsidR="00F60536">
        <w:t xml:space="preserve">The Responsible Party shall pay fines assessed pursuant to Section 3-19-8 to the County of Orange at the address provided for payment in the </w:t>
      </w:r>
      <w:r w:rsidR="00910BC7">
        <w:t>administrative</w:t>
      </w:r>
      <w:r w:rsidR="00F60536">
        <w:t xml:space="preserve"> citation. </w:t>
      </w:r>
      <w:r w:rsidR="003D4E89">
        <w:t xml:space="preserve"> </w:t>
      </w:r>
      <w:r>
        <w:t xml:space="preserve">Fines that remain unpaid after 60 calendar days of the issuance of the </w:t>
      </w:r>
      <w:proofErr w:type="gramStart"/>
      <w:r w:rsidR="00910BC7">
        <w:lastRenderedPageBreak/>
        <w:t>administrative</w:t>
      </w:r>
      <w:proofErr w:type="gramEnd"/>
      <w:r>
        <w:t xml:space="preserve"> citation shall be referred to the </w:t>
      </w:r>
      <w:r w:rsidR="003C1839">
        <w:t xml:space="preserve">Orange County Treasurer-Tax </w:t>
      </w:r>
      <w:r>
        <w:t>Collector for collection as permitted by law.</w:t>
      </w:r>
    </w:p>
    <w:p w:rsidR="00F60536" w:rsidRDefault="00F60536" w:rsidP="004A282C"/>
    <w:p w:rsidR="001E0E03" w:rsidRPr="006F6F2F" w:rsidRDefault="00EF7DA8" w:rsidP="004A282C">
      <w:r>
        <w:rPr>
          <w:u w:val="single"/>
        </w:rPr>
        <w:t>Section 3-19-10</w:t>
      </w:r>
      <w:r w:rsidR="00873A71">
        <w:tab/>
      </w:r>
      <w:r w:rsidR="00873A71">
        <w:tab/>
      </w:r>
      <w:r w:rsidR="006F6F2F">
        <w:t xml:space="preserve">Appeal </w:t>
      </w:r>
    </w:p>
    <w:p w:rsidR="006F6F2F" w:rsidRDefault="006F6F2F" w:rsidP="004A282C"/>
    <w:p w:rsidR="006F6F2F" w:rsidRDefault="006F6F2F" w:rsidP="004A282C">
      <w:r>
        <w:tab/>
        <w:t>(a)</w:t>
      </w:r>
      <w:r>
        <w:tab/>
        <w:t xml:space="preserve">A </w:t>
      </w:r>
      <w:r w:rsidR="00BC3135">
        <w:t>Responsible Person</w:t>
      </w:r>
      <w:r>
        <w:t xml:space="preserve"> may appeal the issuance of </w:t>
      </w:r>
      <w:r w:rsidR="003F4B1E">
        <w:t xml:space="preserve">the </w:t>
      </w:r>
      <w:r w:rsidR="00910BC7">
        <w:t>administrative</w:t>
      </w:r>
      <w:r w:rsidR="003F4B1E">
        <w:t xml:space="preserve"> citation</w:t>
      </w:r>
      <w:r w:rsidR="00E87A90">
        <w:t xml:space="preserve"> </w:t>
      </w:r>
      <w:r>
        <w:t>under section 3-19-8 by submitting a written request to the Orange County Clerk of the Board of Supervisors</w:t>
      </w:r>
      <w:r w:rsidR="00BC7060">
        <w:t xml:space="preserve">, at the address identified </w:t>
      </w:r>
      <w:r w:rsidR="00B2674D">
        <w:t xml:space="preserve">for the clerk </w:t>
      </w:r>
      <w:r w:rsidR="00BC7060">
        <w:t xml:space="preserve">in the </w:t>
      </w:r>
      <w:r w:rsidR="00910BC7">
        <w:t>administrative</w:t>
      </w:r>
      <w:r w:rsidR="00BC7060">
        <w:t xml:space="preserve"> citation,</w:t>
      </w:r>
      <w:r>
        <w:t xml:space="preserve"> for </w:t>
      </w:r>
      <w:r w:rsidR="00BC7060">
        <w:t xml:space="preserve">a </w:t>
      </w:r>
      <w:r>
        <w:t xml:space="preserve">hearing before a hearing officer. The request for </w:t>
      </w:r>
      <w:r w:rsidR="00CA1645">
        <w:t xml:space="preserve">a </w:t>
      </w:r>
      <w:r>
        <w:t xml:space="preserve">hearing must be received by the Clerk of the Board of Supervisors within 30 calendar days of the </w:t>
      </w:r>
      <w:r w:rsidR="00623839">
        <w:t xml:space="preserve">issuance of the </w:t>
      </w:r>
      <w:r w:rsidR="00910BC7">
        <w:t>administrative</w:t>
      </w:r>
      <w:r w:rsidR="00623839">
        <w:t xml:space="preserve"> citation</w:t>
      </w:r>
      <w:r>
        <w:t xml:space="preserve">. </w:t>
      </w:r>
      <w:r w:rsidR="00EF7DA8">
        <w:t xml:space="preserve">The submission of a request for hearing shall not serve as a stay or tolling of any provision of Section 3-19-9. </w:t>
      </w:r>
      <w:r>
        <w:t xml:space="preserve">Upon receiving a timely request for </w:t>
      </w:r>
      <w:r w:rsidR="00CA1645">
        <w:t xml:space="preserve">a </w:t>
      </w:r>
      <w:r>
        <w:t xml:space="preserve">hearing from a </w:t>
      </w:r>
      <w:r w:rsidR="00BC3135">
        <w:t>Responsible Person</w:t>
      </w:r>
      <w:r>
        <w:t xml:space="preserve">, the Clerk of the Board shall schedule a hearing before a hearing officer and notify by certified mail, return receipt requested </w:t>
      </w:r>
      <w:r w:rsidR="00630EF3">
        <w:t xml:space="preserve">with </w:t>
      </w:r>
      <w:r w:rsidR="00AC0976">
        <w:t xml:space="preserve">a minimum of </w:t>
      </w:r>
      <w:r w:rsidR="00630EF3">
        <w:t>10 calendar day</w:t>
      </w:r>
      <w:r w:rsidR="00AC0976">
        <w:t>s’</w:t>
      </w:r>
      <w:r w:rsidR="00630EF3">
        <w:t xml:space="preserve"> notice</w:t>
      </w:r>
      <w:r w:rsidR="00F067F2">
        <w:t xml:space="preserve"> to </w:t>
      </w:r>
      <w:r>
        <w:t xml:space="preserve">the </w:t>
      </w:r>
      <w:r w:rsidR="00BC3135">
        <w:t>Responsible Person</w:t>
      </w:r>
      <w:r>
        <w:t xml:space="preserve"> of the date, time, and location of the hearing. </w:t>
      </w:r>
    </w:p>
    <w:p w:rsidR="00630EF3" w:rsidRDefault="00630EF3" w:rsidP="004A282C"/>
    <w:p w:rsidR="00630EF3" w:rsidRDefault="00630EF3" w:rsidP="004A282C">
      <w:r>
        <w:tab/>
        <w:t>(b)</w:t>
      </w:r>
      <w:r>
        <w:tab/>
        <w:t xml:space="preserve">At the hearing on the </w:t>
      </w:r>
      <w:r w:rsidR="00BC3135">
        <w:t>Responsible Person</w:t>
      </w:r>
      <w:r>
        <w:t xml:space="preserve">’s appeal, the hearing officer assigned by the Clerk of the Board </w:t>
      </w:r>
      <w:r w:rsidR="00AC0976">
        <w:t xml:space="preserve">of Supervisors </w:t>
      </w:r>
      <w:r>
        <w:t xml:space="preserve">shall consider the </w:t>
      </w:r>
      <w:r w:rsidR="00910BC7">
        <w:t>administrative</w:t>
      </w:r>
      <w:r>
        <w:t xml:space="preserve"> citation under section 3-19-8 </w:t>
      </w:r>
      <w:r w:rsidR="00F01CAA">
        <w:t xml:space="preserve">and </w:t>
      </w:r>
      <w:r>
        <w:t xml:space="preserve">the request for hearing under subdivision (a) of this section. The hearing officer shall consider the testimony of all competent persons, subject to reasonable limitations of cumulative testimony and other procedures promulgated by the Clerk of the Board </w:t>
      </w:r>
      <w:r w:rsidR="00AC0976">
        <w:t xml:space="preserve">of Supervisors </w:t>
      </w:r>
      <w:r>
        <w:t xml:space="preserve">pertinent to the issuance of the </w:t>
      </w:r>
      <w:r w:rsidR="00910BC7">
        <w:t>administrative</w:t>
      </w:r>
      <w:r w:rsidR="00660676">
        <w:t xml:space="preserve"> </w:t>
      </w:r>
      <w:r w:rsidR="00873A71">
        <w:t>citation and</w:t>
      </w:r>
      <w:r>
        <w:t xml:space="preserve"> </w:t>
      </w:r>
      <w:r w:rsidR="003F4B1E">
        <w:t>fine</w:t>
      </w:r>
      <w:r>
        <w:t>.</w:t>
      </w:r>
    </w:p>
    <w:p w:rsidR="00630EF3" w:rsidRDefault="00630EF3" w:rsidP="004A282C"/>
    <w:p w:rsidR="00630EF3" w:rsidRDefault="00630EF3" w:rsidP="004A282C">
      <w:r>
        <w:tab/>
        <w:t>(c)</w:t>
      </w:r>
      <w:r>
        <w:tab/>
        <w:t xml:space="preserve">The hearing officer may affirm the issuance of the </w:t>
      </w:r>
      <w:r w:rsidR="00910BC7">
        <w:t>administrative</w:t>
      </w:r>
      <w:r w:rsidR="00E87A90">
        <w:t xml:space="preserve"> c</w:t>
      </w:r>
      <w:r>
        <w:t xml:space="preserve">itation and/or the imposition of the </w:t>
      </w:r>
      <w:r w:rsidR="003F4B1E">
        <w:t>fine</w:t>
      </w:r>
      <w:r>
        <w:t xml:space="preserve">. The hearing officer may revise, correct, modify, or vacate the </w:t>
      </w:r>
      <w:r w:rsidR="00910BC7">
        <w:t>administrative</w:t>
      </w:r>
      <w:r w:rsidR="00E87A90">
        <w:t xml:space="preserve"> </w:t>
      </w:r>
      <w:r>
        <w:t xml:space="preserve">citation and/or </w:t>
      </w:r>
      <w:r w:rsidR="003F4B1E">
        <w:t>the fine</w:t>
      </w:r>
      <w:r>
        <w:t>.</w:t>
      </w:r>
      <w:r w:rsidR="00A131E5">
        <w:t xml:space="preserve"> </w:t>
      </w:r>
    </w:p>
    <w:p w:rsidR="00630EF3" w:rsidRDefault="00630EF3" w:rsidP="004A282C"/>
    <w:p w:rsidR="00630EF3" w:rsidRPr="00842F5A" w:rsidRDefault="00630EF3" w:rsidP="00842F5A">
      <w:r w:rsidRPr="00842F5A">
        <w:tab/>
        <w:t>(d)</w:t>
      </w:r>
      <w:r w:rsidRPr="00842F5A">
        <w:tab/>
        <w:t xml:space="preserve">The decision of the hearing officer shall be in writing and shall be served by certified mail, return receipt requested on the </w:t>
      </w:r>
      <w:r w:rsidR="00BC3135" w:rsidRPr="00842F5A">
        <w:t>Responsible Person</w:t>
      </w:r>
      <w:r w:rsidRPr="00842F5A">
        <w:t>. The decision shall be final upon mailing.</w:t>
      </w:r>
      <w:r w:rsidR="003800D9">
        <w:t xml:space="preserve"> The County shall refund within 60 days of the decision of the hearing officer the amount of any fine paid under Section 3-19-8 that exceeds the amount of the fine established in the decision of the hearing officer. </w:t>
      </w:r>
    </w:p>
    <w:p w:rsidR="00630EF3" w:rsidRPr="00842F5A" w:rsidRDefault="00630EF3" w:rsidP="00842F5A"/>
    <w:p w:rsidR="00EA224A" w:rsidRDefault="00162495" w:rsidP="00E82D57">
      <w:pPr>
        <w:pStyle w:val="content1"/>
        <w:spacing w:before="0" w:line="240" w:lineRule="auto"/>
        <w:ind w:left="0"/>
        <w:rPr>
          <w:rFonts w:ascii="Times New Roman" w:hAnsi="Times New Roman" w:cs="Times New Roman"/>
          <w:sz w:val="24"/>
          <w:szCs w:val="24"/>
          <w:bdr w:val="none" w:sz="0" w:space="0" w:color="auto" w:frame="1"/>
        </w:rPr>
      </w:pPr>
      <w:r w:rsidRPr="00842F5A">
        <w:rPr>
          <w:rFonts w:ascii="Times New Roman" w:hAnsi="Times New Roman" w:cs="Times New Roman"/>
          <w:sz w:val="24"/>
          <w:szCs w:val="24"/>
        </w:rPr>
        <w:tab/>
        <w:t>(e)</w:t>
      </w:r>
      <w:r w:rsidRPr="00842F5A">
        <w:rPr>
          <w:rFonts w:ascii="Times New Roman" w:hAnsi="Times New Roman" w:cs="Times New Roman"/>
          <w:sz w:val="24"/>
          <w:szCs w:val="24"/>
        </w:rPr>
        <w:tab/>
      </w:r>
      <w:r w:rsidR="00842F5A" w:rsidRPr="00842F5A">
        <w:rPr>
          <w:rFonts w:ascii="Times New Roman" w:hAnsi="Times New Roman" w:cs="Times New Roman"/>
          <w:sz w:val="24"/>
          <w:szCs w:val="24"/>
          <w:bdr w:val="none" w:sz="0" w:space="0" w:color="auto" w:frame="1"/>
        </w:rPr>
        <w:t xml:space="preserve">A Responsible Person may seek judicial review of the </w:t>
      </w:r>
      <w:r w:rsidR="009325AD">
        <w:rPr>
          <w:rFonts w:ascii="Times New Roman" w:hAnsi="Times New Roman" w:cs="Times New Roman"/>
          <w:sz w:val="24"/>
          <w:szCs w:val="24"/>
          <w:bdr w:val="none" w:sz="0" w:space="0" w:color="auto" w:frame="1"/>
        </w:rPr>
        <w:t>hearing officer’s</w:t>
      </w:r>
      <w:r w:rsidR="00842F5A" w:rsidRPr="00842F5A">
        <w:rPr>
          <w:rFonts w:ascii="Times New Roman" w:hAnsi="Times New Roman" w:cs="Times New Roman"/>
          <w:sz w:val="24"/>
          <w:szCs w:val="24"/>
          <w:bdr w:val="none" w:sz="0" w:space="0" w:color="auto" w:frame="1"/>
        </w:rPr>
        <w:t xml:space="preserve"> decision </w:t>
      </w:r>
      <w:r w:rsidR="009325AD" w:rsidRPr="00842F5A">
        <w:rPr>
          <w:rFonts w:ascii="Times New Roman" w:hAnsi="Times New Roman" w:cs="Times New Roman"/>
          <w:sz w:val="24"/>
          <w:szCs w:val="24"/>
          <w:bdr w:val="none" w:sz="0" w:space="0" w:color="auto" w:frame="1"/>
        </w:rPr>
        <w:t>in accordance with the provisions</w:t>
      </w:r>
      <w:r w:rsidR="00657FEB">
        <w:rPr>
          <w:rFonts w:ascii="Times New Roman" w:hAnsi="Times New Roman" w:cs="Times New Roman"/>
          <w:sz w:val="24"/>
          <w:szCs w:val="24"/>
          <w:bdr w:val="none" w:sz="0" w:space="0" w:color="auto" w:frame="1"/>
        </w:rPr>
        <w:t xml:space="preserve"> of California Government Code s</w:t>
      </w:r>
      <w:r w:rsidR="009325AD" w:rsidRPr="00842F5A">
        <w:rPr>
          <w:rFonts w:ascii="Times New Roman" w:hAnsi="Times New Roman" w:cs="Times New Roman"/>
          <w:sz w:val="24"/>
          <w:szCs w:val="24"/>
          <w:bdr w:val="none" w:sz="0" w:space="0" w:color="auto" w:frame="1"/>
        </w:rPr>
        <w:t>ection 53069.4</w:t>
      </w:r>
      <w:r w:rsidR="009325AD">
        <w:rPr>
          <w:rFonts w:ascii="Times New Roman" w:hAnsi="Times New Roman" w:cs="Times New Roman"/>
          <w:sz w:val="24"/>
          <w:szCs w:val="24"/>
          <w:bdr w:val="none" w:sz="0" w:space="0" w:color="auto" w:frame="1"/>
        </w:rPr>
        <w:t xml:space="preserve"> </w:t>
      </w:r>
      <w:r w:rsidR="00842F5A" w:rsidRPr="00842F5A">
        <w:rPr>
          <w:rFonts w:ascii="Times New Roman" w:hAnsi="Times New Roman" w:cs="Times New Roman"/>
          <w:sz w:val="24"/>
          <w:szCs w:val="24"/>
          <w:bdr w:val="none" w:sz="0" w:space="0" w:color="auto" w:frame="1"/>
        </w:rPr>
        <w:t xml:space="preserve">by filing an appeal with the Superior Court </w:t>
      </w:r>
      <w:r w:rsidR="009325AD">
        <w:rPr>
          <w:rFonts w:ascii="Times New Roman" w:hAnsi="Times New Roman" w:cs="Times New Roman"/>
          <w:sz w:val="24"/>
          <w:szCs w:val="24"/>
          <w:bdr w:val="none" w:sz="0" w:space="0" w:color="auto" w:frame="1"/>
        </w:rPr>
        <w:t xml:space="preserve">of California, County of Orange </w:t>
      </w:r>
      <w:r w:rsidR="00842F5A" w:rsidRPr="00842F5A">
        <w:rPr>
          <w:rFonts w:ascii="Times New Roman" w:hAnsi="Times New Roman" w:cs="Times New Roman"/>
          <w:sz w:val="24"/>
          <w:szCs w:val="24"/>
          <w:bdr w:val="none" w:sz="0" w:space="0" w:color="auto" w:frame="1"/>
        </w:rPr>
        <w:t xml:space="preserve">within </w:t>
      </w:r>
      <w:r w:rsidR="00842F5A">
        <w:rPr>
          <w:rFonts w:ascii="Times New Roman" w:hAnsi="Times New Roman" w:cs="Times New Roman"/>
          <w:sz w:val="24"/>
          <w:szCs w:val="24"/>
          <w:bdr w:val="none" w:sz="0" w:space="0" w:color="auto" w:frame="1"/>
        </w:rPr>
        <w:t>20</w:t>
      </w:r>
      <w:r w:rsidR="00842F5A" w:rsidRPr="00842F5A">
        <w:rPr>
          <w:rFonts w:ascii="Times New Roman" w:hAnsi="Times New Roman" w:cs="Times New Roman"/>
          <w:sz w:val="24"/>
          <w:szCs w:val="24"/>
          <w:bdr w:val="none" w:sz="0" w:space="0" w:color="auto" w:frame="1"/>
        </w:rPr>
        <w:t xml:space="preserve"> calendar days after the </w:t>
      </w:r>
      <w:r w:rsidR="009325AD">
        <w:rPr>
          <w:rFonts w:ascii="Times New Roman" w:hAnsi="Times New Roman" w:cs="Times New Roman"/>
          <w:sz w:val="24"/>
          <w:szCs w:val="24"/>
          <w:bdr w:val="none" w:sz="0" w:space="0" w:color="auto" w:frame="1"/>
        </w:rPr>
        <w:t>service</w:t>
      </w:r>
      <w:r w:rsidR="00910BC7">
        <w:rPr>
          <w:rFonts w:ascii="Times New Roman" w:hAnsi="Times New Roman" w:cs="Times New Roman"/>
          <w:sz w:val="24"/>
          <w:szCs w:val="24"/>
          <w:bdr w:val="none" w:sz="0" w:space="0" w:color="auto" w:frame="1"/>
        </w:rPr>
        <w:t xml:space="preserve"> of the</w:t>
      </w:r>
      <w:r w:rsidR="009325AD">
        <w:rPr>
          <w:rFonts w:ascii="Times New Roman" w:hAnsi="Times New Roman" w:cs="Times New Roman"/>
          <w:sz w:val="24"/>
          <w:szCs w:val="24"/>
          <w:bdr w:val="none" w:sz="0" w:space="0" w:color="auto" w:frame="1"/>
        </w:rPr>
        <w:t xml:space="preserve"> hearing officer’s </w:t>
      </w:r>
      <w:r w:rsidR="00842F5A" w:rsidRPr="00842F5A">
        <w:rPr>
          <w:rFonts w:ascii="Times New Roman" w:hAnsi="Times New Roman" w:cs="Times New Roman"/>
          <w:sz w:val="24"/>
          <w:szCs w:val="24"/>
          <w:bdr w:val="none" w:sz="0" w:space="0" w:color="auto" w:frame="1"/>
        </w:rPr>
        <w:t>decision.</w:t>
      </w:r>
    </w:p>
    <w:p w:rsidR="00EA224A" w:rsidRDefault="00EA224A" w:rsidP="004A282C"/>
    <w:p w:rsidR="00630EF3" w:rsidRDefault="00873A71" w:rsidP="004A282C">
      <w:r>
        <w:rPr>
          <w:u w:val="single"/>
        </w:rPr>
        <w:t>Section 3-19-1</w:t>
      </w:r>
      <w:r w:rsidR="00EF7DA8">
        <w:rPr>
          <w:u w:val="single"/>
        </w:rPr>
        <w:t>1</w:t>
      </w:r>
      <w:r w:rsidR="00630EF3">
        <w:tab/>
        <w:t>Severability</w:t>
      </w:r>
    </w:p>
    <w:p w:rsidR="00630EF3" w:rsidRDefault="00630EF3" w:rsidP="004A282C"/>
    <w:p w:rsidR="00DB30F2" w:rsidRDefault="00630EF3" w:rsidP="004A282C">
      <w:r>
        <w:tab/>
        <w:t xml:space="preserve">If any section, subsection, subdivision, sentence, clause, phrase, or portion of this </w:t>
      </w:r>
      <w:r w:rsidR="0017689F">
        <w:t>Division</w:t>
      </w:r>
      <w:r>
        <w:t xml:space="preserve">, or application thereof to any person or place, is for any reason to be invalid or unconstitutional by the decision of any court of competent jurisdiction, such decision shall not affect the validity of the remaining portions of this </w:t>
      </w:r>
      <w:r w:rsidR="0017689F">
        <w:t>Division</w:t>
      </w:r>
      <w:r>
        <w:t xml:space="preserve"> or its application to other persons or places. The Board of Supervisors hereby declares that it would have adopted this </w:t>
      </w:r>
      <w:r w:rsidR="0017689F">
        <w:t>Division</w:t>
      </w:r>
      <w:r>
        <w:t xml:space="preserve">, and each section, subsection, subdivision, sentence, clause, phrase, or portion </w:t>
      </w:r>
      <w:r w:rsidR="00DB30F2">
        <w:t xml:space="preserve">of thereof, irrespective </w:t>
      </w:r>
      <w:r w:rsidR="00DB30F2">
        <w:lastRenderedPageBreak/>
        <w:t xml:space="preserve">of the fact that any one or more section, subsection, subdivision, sentence, clause, phrase, or portion of this </w:t>
      </w:r>
      <w:r w:rsidR="0017689F">
        <w:t>D</w:t>
      </w:r>
      <w:r w:rsidR="00DB30F2">
        <w:t>ivision, or the application thereof to any person or place, be declared invalid or unconstitutional.</w:t>
      </w:r>
    </w:p>
    <w:p w:rsidR="00910BC7" w:rsidRDefault="00910BC7" w:rsidP="004A282C"/>
    <w:p w:rsidR="006F6F2F" w:rsidRDefault="00873A71" w:rsidP="004A282C">
      <w:r>
        <w:rPr>
          <w:u w:val="single"/>
        </w:rPr>
        <w:t>Section 3-19-1</w:t>
      </w:r>
      <w:r w:rsidR="00EF7DA8">
        <w:rPr>
          <w:u w:val="single"/>
        </w:rPr>
        <w:t>2</w:t>
      </w:r>
      <w:r w:rsidR="00FC05B4">
        <w:tab/>
        <w:t>Reservation of Legal Options</w:t>
      </w:r>
    </w:p>
    <w:p w:rsidR="00FC05B4" w:rsidRDefault="00FC05B4" w:rsidP="004A282C"/>
    <w:p w:rsidR="00FC05B4" w:rsidRDefault="00E87A90" w:rsidP="004A282C">
      <w:r>
        <w:tab/>
      </w:r>
      <w:r w:rsidR="00FC05B4">
        <w:t xml:space="preserve">Nothing in this </w:t>
      </w:r>
      <w:r w:rsidR="0017689F">
        <w:t>Division</w:t>
      </w:r>
      <w:r w:rsidR="00FC05B4">
        <w:t xml:space="preserve"> shall be construed as a waiver by the County of Orange of its right to seek reimbursement for </w:t>
      </w:r>
      <w:r w:rsidR="00F01CAA">
        <w:t>response c</w:t>
      </w:r>
      <w:r w:rsidR="00BC3135">
        <w:t>osts</w:t>
      </w:r>
      <w:r w:rsidR="00FC05B4">
        <w:t xml:space="preserve"> through other legal remedies or procedures. The remedies and procedures in this </w:t>
      </w:r>
      <w:r w:rsidR="0017689F">
        <w:t>Division</w:t>
      </w:r>
      <w:r w:rsidR="00FC05B4">
        <w:t xml:space="preserve"> are in addition to any other statute, regulation, or law, whether civil or criminal. This </w:t>
      </w:r>
      <w:r w:rsidR="0017689F">
        <w:t>Division</w:t>
      </w:r>
      <w:r w:rsidR="00FC05B4">
        <w:t xml:space="preserve"> in no way limits the authority of the Orange County Sheriff, his or her authorized deputies, or any other authorized person to make arrests for any criminal offense arising out of conduct regulated by this </w:t>
      </w:r>
      <w:r w:rsidR="0017689F">
        <w:t>Division</w:t>
      </w:r>
      <w:r w:rsidR="00FC05B4">
        <w:t>.</w:t>
      </w:r>
    </w:p>
    <w:p w:rsidR="004A282C" w:rsidRDefault="004A282C" w:rsidP="002C7A16"/>
    <w:p w:rsidR="004A282C" w:rsidRDefault="004A282C" w:rsidP="002C7A16"/>
    <w:p w:rsidR="00021069" w:rsidRDefault="00021069" w:rsidP="002C7A16"/>
    <w:p w:rsidR="00021069" w:rsidRDefault="00021069" w:rsidP="002C7A16"/>
    <w:p w:rsidR="00B007E6" w:rsidRDefault="00B007E6" w:rsidP="002C7A16"/>
    <w:p w:rsidR="00B007E6" w:rsidRPr="00A95714" w:rsidRDefault="00B007E6" w:rsidP="002C7A16"/>
    <w:p w:rsidR="00B67DFF" w:rsidRPr="00A95714" w:rsidRDefault="00B67DFF" w:rsidP="00A95714"/>
    <w:p w:rsidR="00B67DFF" w:rsidRPr="00A95714" w:rsidRDefault="00B67DFF" w:rsidP="00A95714"/>
    <w:p w:rsidR="00B67DFF" w:rsidRPr="00A95714" w:rsidRDefault="00B67DFF" w:rsidP="00A95714"/>
    <w:p w:rsidR="00B67DFF" w:rsidRPr="00A95714" w:rsidRDefault="00B67DFF" w:rsidP="00A95714"/>
    <w:p w:rsidR="00B67DFF" w:rsidRPr="00A95714" w:rsidRDefault="00B67DFF"/>
    <w:p w:rsidR="00052B39" w:rsidRPr="00A95714" w:rsidRDefault="00052B39"/>
    <w:p w:rsidR="00052B39" w:rsidRPr="00A95714" w:rsidRDefault="00052B39"/>
    <w:sectPr w:rsidR="00052B39" w:rsidRPr="00A957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8F" w:rsidRDefault="00A1028F" w:rsidP="0070066A">
      <w:r>
        <w:separator/>
      </w:r>
    </w:p>
  </w:endnote>
  <w:endnote w:type="continuationSeparator" w:id="0">
    <w:p w:rsidR="00A1028F" w:rsidRDefault="00A1028F" w:rsidP="0070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CD" w:rsidRDefault="00B56BCD" w:rsidP="009F4C31">
    <w:pPr>
      <w:keepNext/>
      <w:keepLines/>
      <w:tabs>
        <w:tab w:val="left" w:pos="8953"/>
      </w:tabs>
      <w:rPr>
        <w:sz w:val="20"/>
        <w:szCs w:val="20"/>
      </w:rPr>
    </w:pPr>
    <w:r>
      <w:rPr>
        <w:sz w:val="20"/>
        <w:szCs w:val="20"/>
      </w:rPr>
      <w:t>Social Host Liability</w:t>
    </w:r>
  </w:p>
  <w:p w:rsidR="00B56BCD" w:rsidRPr="009F4C31" w:rsidRDefault="00B56BCD" w:rsidP="009F4C31">
    <w:pPr>
      <w:keepNext/>
      <w:keepLines/>
      <w:tabs>
        <w:tab w:val="left" w:pos="8953"/>
      </w:tabs>
      <w:rPr>
        <w:sz w:val="20"/>
        <w:szCs w:val="20"/>
      </w:rPr>
    </w:pPr>
    <w:r>
      <w:rPr>
        <w:sz w:val="20"/>
        <w:szCs w:val="20"/>
      </w:rPr>
      <w:t>November 5, 2013</w:t>
    </w:r>
    <w:r w:rsidRPr="00FB30DF">
      <w:rPr>
        <w:spacing w:val="-4"/>
      </w:rPr>
      <w:tab/>
    </w:r>
    <w:r w:rsidRPr="00FB30DF">
      <w:rPr>
        <w:spacing w:val="-4"/>
        <w:sz w:val="20"/>
        <w:szCs w:val="20"/>
      </w:rPr>
      <w:fldChar w:fldCharType="begin"/>
    </w:r>
    <w:r w:rsidRPr="00FB30DF">
      <w:rPr>
        <w:spacing w:val="-4"/>
        <w:sz w:val="20"/>
        <w:szCs w:val="20"/>
      </w:rPr>
      <w:instrText xml:space="preserve"> PAGE </w:instrText>
    </w:r>
    <w:r w:rsidRPr="00FB30DF">
      <w:rPr>
        <w:spacing w:val="-4"/>
        <w:sz w:val="20"/>
        <w:szCs w:val="20"/>
      </w:rPr>
      <w:fldChar w:fldCharType="separate"/>
    </w:r>
    <w:r w:rsidR="00BE4CB2">
      <w:rPr>
        <w:noProof/>
        <w:spacing w:val="-4"/>
        <w:sz w:val="20"/>
        <w:szCs w:val="20"/>
      </w:rPr>
      <w:t>2</w:t>
    </w:r>
    <w:r w:rsidRPr="00FB30DF">
      <w:rPr>
        <w:spacing w:val="-4"/>
        <w:sz w:val="20"/>
        <w:szCs w:val="20"/>
      </w:rPr>
      <w:fldChar w:fldCharType="end"/>
    </w:r>
    <w:r>
      <w:rPr>
        <w:spacing w:val="-4"/>
        <w:sz w:val="20"/>
        <w:szCs w:val="20"/>
      </w:rPr>
      <w:t>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8F" w:rsidRDefault="00A1028F" w:rsidP="0070066A">
      <w:r>
        <w:separator/>
      </w:r>
    </w:p>
  </w:footnote>
  <w:footnote w:type="continuationSeparator" w:id="0">
    <w:p w:rsidR="00A1028F" w:rsidRDefault="00A1028F" w:rsidP="00700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39"/>
    <w:rsid w:val="00000399"/>
    <w:rsid w:val="00021069"/>
    <w:rsid w:val="00023219"/>
    <w:rsid w:val="00036CF6"/>
    <w:rsid w:val="00052B39"/>
    <w:rsid w:val="000A44E3"/>
    <w:rsid w:val="000B560B"/>
    <w:rsid w:val="000C38FA"/>
    <w:rsid w:val="000C4C2A"/>
    <w:rsid w:val="000E715B"/>
    <w:rsid w:val="001251D3"/>
    <w:rsid w:val="00131128"/>
    <w:rsid w:val="00140827"/>
    <w:rsid w:val="00141551"/>
    <w:rsid w:val="00143FCD"/>
    <w:rsid w:val="00150C7B"/>
    <w:rsid w:val="001603C2"/>
    <w:rsid w:val="00162495"/>
    <w:rsid w:val="0017689F"/>
    <w:rsid w:val="001802BB"/>
    <w:rsid w:val="00192165"/>
    <w:rsid w:val="001B61A9"/>
    <w:rsid w:val="001C7ACF"/>
    <w:rsid w:val="001E0E03"/>
    <w:rsid w:val="001F1C68"/>
    <w:rsid w:val="001F595F"/>
    <w:rsid w:val="002001D9"/>
    <w:rsid w:val="00200DA0"/>
    <w:rsid w:val="00216350"/>
    <w:rsid w:val="00286FEC"/>
    <w:rsid w:val="002C3C67"/>
    <w:rsid w:val="002C6D9B"/>
    <w:rsid w:val="002C7824"/>
    <w:rsid w:val="002C7A16"/>
    <w:rsid w:val="002D0E05"/>
    <w:rsid w:val="002D79E4"/>
    <w:rsid w:val="003011BB"/>
    <w:rsid w:val="00306A39"/>
    <w:rsid w:val="00312067"/>
    <w:rsid w:val="003161E9"/>
    <w:rsid w:val="00352DEE"/>
    <w:rsid w:val="00355651"/>
    <w:rsid w:val="003800D9"/>
    <w:rsid w:val="00380992"/>
    <w:rsid w:val="003C1839"/>
    <w:rsid w:val="003D122D"/>
    <w:rsid w:val="003D4E89"/>
    <w:rsid w:val="003F4B1E"/>
    <w:rsid w:val="003F62D6"/>
    <w:rsid w:val="00423BF9"/>
    <w:rsid w:val="0042621A"/>
    <w:rsid w:val="00434D38"/>
    <w:rsid w:val="00436F73"/>
    <w:rsid w:val="00446F8B"/>
    <w:rsid w:val="0046739F"/>
    <w:rsid w:val="00476F26"/>
    <w:rsid w:val="00491BE8"/>
    <w:rsid w:val="004948F8"/>
    <w:rsid w:val="004A00B7"/>
    <w:rsid w:val="004A282C"/>
    <w:rsid w:val="004B7446"/>
    <w:rsid w:val="00520BD7"/>
    <w:rsid w:val="005843F7"/>
    <w:rsid w:val="005B6E29"/>
    <w:rsid w:val="005C4228"/>
    <w:rsid w:val="005D100D"/>
    <w:rsid w:val="005D76F4"/>
    <w:rsid w:val="005E4711"/>
    <w:rsid w:val="006053E0"/>
    <w:rsid w:val="00623839"/>
    <w:rsid w:val="00630EF3"/>
    <w:rsid w:val="00642D5B"/>
    <w:rsid w:val="00657FEB"/>
    <w:rsid w:val="00660676"/>
    <w:rsid w:val="00662448"/>
    <w:rsid w:val="006D2C48"/>
    <w:rsid w:val="006D42AD"/>
    <w:rsid w:val="006E589B"/>
    <w:rsid w:val="006E5DCF"/>
    <w:rsid w:val="006F6F2F"/>
    <w:rsid w:val="0070016A"/>
    <w:rsid w:val="0070066A"/>
    <w:rsid w:val="00711528"/>
    <w:rsid w:val="00715F34"/>
    <w:rsid w:val="00717332"/>
    <w:rsid w:val="00736E93"/>
    <w:rsid w:val="00746A57"/>
    <w:rsid w:val="00755691"/>
    <w:rsid w:val="007A703D"/>
    <w:rsid w:val="007C5EEC"/>
    <w:rsid w:val="0080277B"/>
    <w:rsid w:val="00837C8E"/>
    <w:rsid w:val="00842F5A"/>
    <w:rsid w:val="00844494"/>
    <w:rsid w:val="008447F1"/>
    <w:rsid w:val="008566DC"/>
    <w:rsid w:val="00857D45"/>
    <w:rsid w:val="008661F5"/>
    <w:rsid w:val="00873A71"/>
    <w:rsid w:val="00885A1F"/>
    <w:rsid w:val="008A403D"/>
    <w:rsid w:val="008C4330"/>
    <w:rsid w:val="008C72D6"/>
    <w:rsid w:val="008F3FE8"/>
    <w:rsid w:val="0090421C"/>
    <w:rsid w:val="00910BC7"/>
    <w:rsid w:val="00914674"/>
    <w:rsid w:val="009325AD"/>
    <w:rsid w:val="009744D7"/>
    <w:rsid w:val="009869D8"/>
    <w:rsid w:val="009871BE"/>
    <w:rsid w:val="009A34B0"/>
    <w:rsid w:val="009B4668"/>
    <w:rsid w:val="009F4C31"/>
    <w:rsid w:val="00A00590"/>
    <w:rsid w:val="00A1028F"/>
    <w:rsid w:val="00A131E5"/>
    <w:rsid w:val="00A46751"/>
    <w:rsid w:val="00A64247"/>
    <w:rsid w:val="00A7212C"/>
    <w:rsid w:val="00A85171"/>
    <w:rsid w:val="00A95714"/>
    <w:rsid w:val="00AA3493"/>
    <w:rsid w:val="00AB6A79"/>
    <w:rsid w:val="00AC0976"/>
    <w:rsid w:val="00AD20CD"/>
    <w:rsid w:val="00AE39CC"/>
    <w:rsid w:val="00B007E6"/>
    <w:rsid w:val="00B20051"/>
    <w:rsid w:val="00B2674D"/>
    <w:rsid w:val="00B56BCD"/>
    <w:rsid w:val="00B57E2E"/>
    <w:rsid w:val="00B67DFF"/>
    <w:rsid w:val="00B76210"/>
    <w:rsid w:val="00B86A94"/>
    <w:rsid w:val="00B94978"/>
    <w:rsid w:val="00B96DD6"/>
    <w:rsid w:val="00BB3EB9"/>
    <w:rsid w:val="00BC3135"/>
    <w:rsid w:val="00BC7060"/>
    <w:rsid w:val="00BE4CB2"/>
    <w:rsid w:val="00BF6D9C"/>
    <w:rsid w:val="00C40572"/>
    <w:rsid w:val="00C47611"/>
    <w:rsid w:val="00C53230"/>
    <w:rsid w:val="00C72533"/>
    <w:rsid w:val="00C9223C"/>
    <w:rsid w:val="00CA1645"/>
    <w:rsid w:val="00CA35F6"/>
    <w:rsid w:val="00CA579B"/>
    <w:rsid w:val="00D34474"/>
    <w:rsid w:val="00D4108B"/>
    <w:rsid w:val="00D47442"/>
    <w:rsid w:val="00D57CF9"/>
    <w:rsid w:val="00DA6EEF"/>
    <w:rsid w:val="00DB30F2"/>
    <w:rsid w:val="00DD1267"/>
    <w:rsid w:val="00DD4B3D"/>
    <w:rsid w:val="00E322C7"/>
    <w:rsid w:val="00E63DA2"/>
    <w:rsid w:val="00E82D57"/>
    <w:rsid w:val="00E87A90"/>
    <w:rsid w:val="00EA224A"/>
    <w:rsid w:val="00EB06A8"/>
    <w:rsid w:val="00ED2E98"/>
    <w:rsid w:val="00EE39D8"/>
    <w:rsid w:val="00EF31B8"/>
    <w:rsid w:val="00EF7DA8"/>
    <w:rsid w:val="00F01CAA"/>
    <w:rsid w:val="00F067F2"/>
    <w:rsid w:val="00F25E60"/>
    <w:rsid w:val="00F30264"/>
    <w:rsid w:val="00F50F8E"/>
    <w:rsid w:val="00F5503D"/>
    <w:rsid w:val="00F60536"/>
    <w:rsid w:val="00F852B2"/>
    <w:rsid w:val="00F86D1E"/>
    <w:rsid w:val="00FB30DF"/>
    <w:rsid w:val="00FC05B4"/>
    <w:rsid w:val="00FC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9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66A"/>
    <w:pPr>
      <w:tabs>
        <w:tab w:val="center" w:pos="4680"/>
        <w:tab w:val="right" w:pos="9360"/>
      </w:tabs>
    </w:pPr>
  </w:style>
  <w:style w:type="character" w:customStyle="1" w:styleId="HeaderChar">
    <w:name w:val="Header Char"/>
    <w:basedOn w:val="DefaultParagraphFont"/>
    <w:link w:val="Header"/>
    <w:uiPriority w:val="99"/>
    <w:rsid w:val="0070066A"/>
    <w:rPr>
      <w:rFonts w:eastAsia="Times New Roman" w:cs="Times New Roman"/>
      <w:szCs w:val="24"/>
    </w:rPr>
  </w:style>
  <w:style w:type="paragraph" w:styleId="Footer">
    <w:name w:val="footer"/>
    <w:basedOn w:val="Normal"/>
    <w:link w:val="FooterChar"/>
    <w:uiPriority w:val="99"/>
    <w:unhideWhenUsed/>
    <w:rsid w:val="0070066A"/>
    <w:pPr>
      <w:tabs>
        <w:tab w:val="center" w:pos="4680"/>
        <w:tab w:val="right" w:pos="9360"/>
      </w:tabs>
    </w:pPr>
  </w:style>
  <w:style w:type="character" w:customStyle="1" w:styleId="FooterChar">
    <w:name w:val="Footer Char"/>
    <w:basedOn w:val="DefaultParagraphFont"/>
    <w:link w:val="Footer"/>
    <w:uiPriority w:val="99"/>
    <w:rsid w:val="0070066A"/>
    <w:rPr>
      <w:rFonts w:eastAsia="Times New Roman" w:cs="Times New Roman"/>
      <w:szCs w:val="24"/>
    </w:rPr>
  </w:style>
  <w:style w:type="paragraph" w:styleId="BalloonText">
    <w:name w:val="Balloon Text"/>
    <w:basedOn w:val="Normal"/>
    <w:link w:val="BalloonTextChar"/>
    <w:uiPriority w:val="99"/>
    <w:semiHidden/>
    <w:unhideWhenUsed/>
    <w:rsid w:val="0070066A"/>
    <w:rPr>
      <w:rFonts w:ascii="Tahoma" w:hAnsi="Tahoma" w:cs="Tahoma"/>
      <w:sz w:val="16"/>
      <w:szCs w:val="16"/>
    </w:rPr>
  </w:style>
  <w:style w:type="character" w:customStyle="1" w:styleId="BalloonTextChar">
    <w:name w:val="Balloon Text Char"/>
    <w:basedOn w:val="DefaultParagraphFont"/>
    <w:link w:val="BalloonText"/>
    <w:uiPriority w:val="99"/>
    <w:semiHidden/>
    <w:rsid w:val="0070066A"/>
    <w:rPr>
      <w:rFonts w:ascii="Tahoma" w:eastAsia="Times New Roman" w:hAnsi="Tahoma" w:cs="Tahoma"/>
      <w:sz w:val="16"/>
      <w:szCs w:val="16"/>
    </w:rPr>
  </w:style>
  <w:style w:type="paragraph" w:styleId="NoSpacing">
    <w:name w:val="No Spacing"/>
    <w:uiPriority w:val="1"/>
    <w:qFormat/>
    <w:rsid w:val="00B67DFF"/>
    <w:pPr>
      <w:spacing w:after="0" w:line="240" w:lineRule="auto"/>
    </w:pPr>
    <w:rPr>
      <w:rFonts w:ascii="Calibri" w:eastAsia="Calibri" w:hAnsi="Calibri" w:cs="Times New Roman"/>
      <w:sz w:val="22"/>
    </w:rPr>
  </w:style>
  <w:style w:type="paragraph" w:customStyle="1" w:styleId="list1">
    <w:name w:val="list1"/>
    <w:basedOn w:val="Normal"/>
    <w:qFormat/>
    <w:rsid w:val="00857D45"/>
    <w:pPr>
      <w:spacing w:after="120"/>
      <w:ind w:left="864" w:hanging="432"/>
      <w:jc w:val="both"/>
    </w:pPr>
    <w:rPr>
      <w:rFonts w:ascii="Arial" w:eastAsiaTheme="minorHAnsi" w:hAnsi="Arial" w:cs="Arial"/>
      <w:sz w:val="20"/>
      <w:szCs w:val="20"/>
    </w:rPr>
  </w:style>
  <w:style w:type="paragraph" w:customStyle="1" w:styleId="list2">
    <w:name w:val="list2"/>
    <w:basedOn w:val="list1"/>
    <w:qFormat/>
    <w:rsid w:val="00A95714"/>
    <w:pPr>
      <w:ind w:left="1296"/>
    </w:pPr>
  </w:style>
  <w:style w:type="paragraph" w:customStyle="1" w:styleId="p0">
    <w:name w:val="p0"/>
    <w:basedOn w:val="Normal"/>
    <w:qFormat/>
    <w:rsid w:val="00A95714"/>
    <w:pPr>
      <w:spacing w:after="120"/>
      <w:ind w:firstLine="432"/>
      <w:jc w:val="both"/>
    </w:pPr>
    <w:rPr>
      <w:rFonts w:ascii="Arial" w:eastAsiaTheme="minorHAnsi" w:hAnsi="Arial" w:cstheme="minorBidi"/>
      <w:sz w:val="20"/>
      <w:szCs w:val="22"/>
    </w:rPr>
  </w:style>
  <w:style w:type="paragraph" w:customStyle="1" w:styleId="b2">
    <w:name w:val="b2"/>
    <w:basedOn w:val="Normal"/>
    <w:qFormat/>
    <w:rsid w:val="00A95714"/>
    <w:pPr>
      <w:spacing w:after="200"/>
      <w:ind w:left="864"/>
      <w:jc w:val="both"/>
    </w:pPr>
    <w:rPr>
      <w:rFonts w:ascii="Arial" w:eastAsiaTheme="minorHAnsi" w:hAnsi="Arial" w:cs="Arial"/>
      <w:sz w:val="20"/>
      <w:szCs w:val="20"/>
    </w:rPr>
  </w:style>
  <w:style w:type="paragraph" w:customStyle="1" w:styleId="incr0">
    <w:name w:val="incr0"/>
    <w:basedOn w:val="Normal"/>
    <w:rsid w:val="001802BB"/>
    <w:pPr>
      <w:spacing w:line="312" w:lineRule="atLeast"/>
      <w:ind w:left="720"/>
    </w:pPr>
    <w:rPr>
      <w:rFonts w:ascii="Arial" w:hAnsi="Arial" w:cs="Arial"/>
      <w:color w:val="000000"/>
      <w:sz w:val="21"/>
      <w:szCs w:val="21"/>
    </w:rPr>
  </w:style>
  <w:style w:type="paragraph" w:customStyle="1" w:styleId="content1">
    <w:name w:val="content1"/>
    <w:basedOn w:val="Normal"/>
    <w:rsid w:val="001802BB"/>
    <w:pPr>
      <w:spacing w:before="48" w:line="312" w:lineRule="atLeast"/>
      <w:ind w:left="1440"/>
    </w:pPr>
    <w:rPr>
      <w:rFonts w:ascii="Arial" w:hAnsi="Arial" w:cs="Arial"/>
      <w:color w:val="000000"/>
      <w:sz w:val="21"/>
      <w:szCs w:val="21"/>
    </w:rPr>
  </w:style>
  <w:style w:type="character" w:styleId="CommentReference">
    <w:name w:val="annotation reference"/>
    <w:basedOn w:val="DefaultParagraphFont"/>
    <w:uiPriority w:val="99"/>
    <w:semiHidden/>
    <w:unhideWhenUsed/>
    <w:rsid w:val="002D79E4"/>
    <w:rPr>
      <w:sz w:val="16"/>
      <w:szCs w:val="16"/>
    </w:rPr>
  </w:style>
  <w:style w:type="paragraph" w:styleId="CommentText">
    <w:name w:val="annotation text"/>
    <w:basedOn w:val="Normal"/>
    <w:link w:val="CommentTextChar"/>
    <w:uiPriority w:val="99"/>
    <w:semiHidden/>
    <w:unhideWhenUsed/>
    <w:rsid w:val="002D79E4"/>
    <w:rPr>
      <w:sz w:val="20"/>
      <w:szCs w:val="20"/>
    </w:rPr>
  </w:style>
  <w:style w:type="character" w:customStyle="1" w:styleId="CommentTextChar">
    <w:name w:val="Comment Text Char"/>
    <w:basedOn w:val="DefaultParagraphFont"/>
    <w:link w:val="CommentText"/>
    <w:uiPriority w:val="99"/>
    <w:semiHidden/>
    <w:rsid w:val="002D79E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79E4"/>
    <w:rPr>
      <w:b/>
      <w:bCs/>
    </w:rPr>
  </w:style>
  <w:style w:type="character" w:customStyle="1" w:styleId="CommentSubjectChar">
    <w:name w:val="Comment Subject Char"/>
    <w:basedOn w:val="CommentTextChar"/>
    <w:link w:val="CommentSubject"/>
    <w:uiPriority w:val="99"/>
    <w:semiHidden/>
    <w:rsid w:val="002D79E4"/>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9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66A"/>
    <w:pPr>
      <w:tabs>
        <w:tab w:val="center" w:pos="4680"/>
        <w:tab w:val="right" w:pos="9360"/>
      </w:tabs>
    </w:pPr>
  </w:style>
  <w:style w:type="character" w:customStyle="1" w:styleId="HeaderChar">
    <w:name w:val="Header Char"/>
    <w:basedOn w:val="DefaultParagraphFont"/>
    <w:link w:val="Header"/>
    <w:uiPriority w:val="99"/>
    <w:rsid w:val="0070066A"/>
    <w:rPr>
      <w:rFonts w:eastAsia="Times New Roman" w:cs="Times New Roman"/>
      <w:szCs w:val="24"/>
    </w:rPr>
  </w:style>
  <w:style w:type="paragraph" w:styleId="Footer">
    <w:name w:val="footer"/>
    <w:basedOn w:val="Normal"/>
    <w:link w:val="FooterChar"/>
    <w:uiPriority w:val="99"/>
    <w:unhideWhenUsed/>
    <w:rsid w:val="0070066A"/>
    <w:pPr>
      <w:tabs>
        <w:tab w:val="center" w:pos="4680"/>
        <w:tab w:val="right" w:pos="9360"/>
      </w:tabs>
    </w:pPr>
  </w:style>
  <w:style w:type="character" w:customStyle="1" w:styleId="FooterChar">
    <w:name w:val="Footer Char"/>
    <w:basedOn w:val="DefaultParagraphFont"/>
    <w:link w:val="Footer"/>
    <w:uiPriority w:val="99"/>
    <w:rsid w:val="0070066A"/>
    <w:rPr>
      <w:rFonts w:eastAsia="Times New Roman" w:cs="Times New Roman"/>
      <w:szCs w:val="24"/>
    </w:rPr>
  </w:style>
  <w:style w:type="paragraph" w:styleId="BalloonText">
    <w:name w:val="Balloon Text"/>
    <w:basedOn w:val="Normal"/>
    <w:link w:val="BalloonTextChar"/>
    <w:uiPriority w:val="99"/>
    <w:semiHidden/>
    <w:unhideWhenUsed/>
    <w:rsid w:val="0070066A"/>
    <w:rPr>
      <w:rFonts w:ascii="Tahoma" w:hAnsi="Tahoma" w:cs="Tahoma"/>
      <w:sz w:val="16"/>
      <w:szCs w:val="16"/>
    </w:rPr>
  </w:style>
  <w:style w:type="character" w:customStyle="1" w:styleId="BalloonTextChar">
    <w:name w:val="Balloon Text Char"/>
    <w:basedOn w:val="DefaultParagraphFont"/>
    <w:link w:val="BalloonText"/>
    <w:uiPriority w:val="99"/>
    <w:semiHidden/>
    <w:rsid w:val="0070066A"/>
    <w:rPr>
      <w:rFonts w:ascii="Tahoma" w:eastAsia="Times New Roman" w:hAnsi="Tahoma" w:cs="Tahoma"/>
      <w:sz w:val="16"/>
      <w:szCs w:val="16"/>
    </w:rPr>
  </w:style>
  <w:style w:type="paragraph" w:styleId="NoSpacing">
    <w:name w:val="No Spacing"/>
    <w:uiPriority w:val="1"/>
    <w:qFormat/>
    <w:rsid w:val="00B67DFF"/>
    <w:pPr>
      <w:spacing w:after="0" w:line="240" w:lineRule="auto"/>
    </w:pPr>
    <w:rPr>
      <w:rFonts w:ascii="Calibri" w:eastAsia="Calibri" w:hAnsi="Calibri" w:cs="Times New Roman"/>
      <w:sz w:val="22"/>
    </w:rPr>
  </w:style>
  <w:style w:type="paragraph" w:customStyle="1" w:styleId="list1">
    <w:name w:val="list1"/>
    <w:basedOn w:val="Normal"/>
    <w:qFormat/>
    <w:rsid w:val="00857D45"/>
    <w:pPr>
      <w:spacing w:after="120"/>
      <w:ind w:left="864" w:hanging="432"/>
      <w:jc w:val="both"/>
    </w:pPr>
    <w:rPr>
      <w:rFonts w:ascii="Arial" w:eastAsiaTheme="minorHAnsi" w:hAnsi="Arial" w:cs="Arial"/>
      <w:sz w:val="20"/>
      <w:szCs w:val="20"/>
    </w:rPr>
  </w:style>
  <w:style w:type="paragraph" w:customStyle="1" w:styleId="list2">
    <w:name w:val="list2"/>
    <w:basedOn w:val="list1"/>
    <w:qFormat/>
    <w:rsid w:val="00A95714"/>
    <w:pPr>
      <w:ind w:left="1296"/>
    </w:pPr>
  </w:style>
  <w:style w:type="paragraph" w:customStyle="1" w:styleId="p0">
    <w:name w:val="p0"/>
    <w:basedOn w:val="Normal"/>
    <w:qFormat/>
    <w:rsid w:val="00A95714"/>
    <w:pPr>
      <w:spacing w:after="120"/>
      <w:ind w:firstLine="432"/>
      <w:jc w:val="both"/>
    </w:pPr>
    <w:rPr>
      <w:rFonts w:ascii="Arial" w:eastAsiaTheme="minorHAnsi" w:hAnsi="Arial" w:cstheme="minorBidi"/>
      <w:sz w:val="20"/>
      <w:szCs w:val="22"/>
    </w:rPr>
  </w:style>
  <w:style w:type="paragraph" w:customStyle="1" w:styleId="b2">
    <w:name w:val="b2"/>
    <w:basedOn w:val="Normal"/>
    <w:qFormat/>
    <w:rsid w:val="00A95714"/>
    <w:pPr>
      <w:spacing w:after="200"/>
      <w:ind w:left="864"/>
      <w:jc w:val="both"/>
    </w:pPr>
    <w:rPr>
      <w:rFonts w:ascii="Arial" w:eastAsiaTheme="minorHAnsi" w:hAnsi="Arial" w:cs="Arial"/>
      <w:sz w:val="20"/>
      <w:szCs w:val="20"/>
    </w:rPr>
  </w:style>
  <w:style w:type="paragraph" w:customStyle="1" w:styleId="incr0">
    <w:name w:val="incr0"/>
    <w:basedOn w:val="Normal"/>
    <w:rsid w:val="001802BB"/>
    <w:pPr>
      <w:spacing w:line="312" w:lineRule="atLeast"/>
      <w:ind w:left="720"/>
    </w:pPr>
    <w:rPr>
      <w:rFonts w:ascii="Arial" w:hAnsi="Arial" w:cs="Arial"/>
      <w:color w:val="000000"/>
      <w:sz w:val="21"/>
      <w:szCs w:val="21"/>
    </w:rPr>
  </w:style>
  <w:style w:type="paragraph" w:customStyle="1" w:styleId="content1">
    <w:name w:val="content1"/>
    <w:basedOn w:val="Normal"/>
    <w:rsid w:val="001802BB"/>
    <w:pPr>
      <w:spacing w:before="48" w:line="312" w:lineRule="atLeast"/>
      <w:ind w:left="1440"/>
    </w:pPr>
    <w:rPr>
      <w:rFonts w:ascii="Arial" w:hAnsi="Arial" w:cs="Arial"/>
      <w:color w:val="000000"/>
      <w:sz w:val="21"/>
      <w:szCs w:val="21"/>
    </w:rPr>
  </w:style>
  <w:style w:type="character" w:styleId="CommentReference">
    <w:name w:val="annotation reference"/>
    <w:basedOn w:val="DefaultParagraphFont"/>
    <w:uiPriority w:val="99"/>
    <w:semiHidden/>
    <w:unhideWhenUsed/>
    <w:rsid w:val="002D79E4"/>
    <w:rPr>
      <w:sz w:val="16"/>
      <w:szCs w:val="16"/>
    </w:rPr>
  </w:style>
  <w:style w:type="paragraph" w:styleId="CommentText">
    <w:name w:val="annotation text"/>
    <w:basedOn w:val="Normal"/>
    <w:link w:val="CommentTextChar"/>
    <w:uiPriority w:val="99"/>
    <w:semiHidden/>
    <w:unhideWhenUsed/>
    <w:rsid w:val="002D79E4"/>
    <w:rPr>
      <w:sz w:val="20"/>
      <w:szCs w:val="20"/>
    </w:rPr>
  </w:style>
  <w:style w:type="character" w:customStyle="1" w:styleId="CommentTextChar">
    <w:name w:val="Comment Text Char"/>
    <w:basedOn w:val="DefaultParagraphFont"/>
    <w:link w:val="CommentText"/>
    <w:uiPriority w:val="99"/>
    <w:semiHidden/>
    <w:rsid w:val="002D79E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79E4"/>
    <w:rPr>
      <w:b/>
      <w:bCs/>
    </w:rPr>
  </w:style>
  <w:style w:type="character" w:customStyle="1" w:styleId="CommentSubjectChar">
    <w:name w:val="Comment Subject Char"/>
    <w:basedOn w:val="CommentTextChar"/>
    <w:link w:val="CommentSubject"/>
    <w:uiPriority w:val="99"/>
    <w:semiHidden/>
    <w:rsid w:val="002D79E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60078">
      <w:bodyDiv w:val="1"/>
      <w:marLeft w:val="0"/>
      <w:marRight w:val="0"/>
      <w:marTop w:val="0"/>
      <w:marBottom w:val="0"/>
      <w:divBdr>
        <w:top w:val="none" w:sz="0" w:space="0" w:color="auto"/>
        <w:left w:val="none" w:sz="0" w:space="0" w:color="auto"/>
        <w:bottom w:val="none" w:sz="0" w:space="0" w:color="auto"/>
        <w:right w:val="none" w:sz="0" w:space="0" w:color="auto"/>
      </w:divBdr>
      <w:divsChild>
        <w:div w:id="810102865">
          <w:marLeft w:val="0"/>
          <w:marRight w:val="0"/>
          <w:marTop w:val="0"/>
          <w:marBottom w:val="0"/>
          <w:divBdr>
            <w:top w:val="none" w:sz="0" w:space="0" w:color="auto"/>
            <w:left w:val="none" w:sz="0" w:space="0" w:color="auto"/>
            <w:bottom w:val="none" w:sz="0" w:space="0" w:color="auto"/>
            <w:right w:val="none" w:sz="0" w:space="0" w:color="auto"/>
          </w:divBdr>
        </w:div>
      </w:divsChild>
    </w:div>
    <w:div w:id="903414849">
      <w:bodyDiv w:val="1"/>
      <w:marLeft w:val="0"/>
      <w:marRight w:val="0"/>
      <w:marTop w:val="0"/>
      <w:marBottom w:val="0"/>
      <w:divBdr>
        <w:top w:val="none" w:sz="0" w:space="0" w:color="auto"/>
        <w:left w:val="none" w:sz="0" w:space="0" w:color="auto"/>
        <w:bottom w:val="none" w:sz="0" w:space="0" w:color="auto"/>
        <w:right w:val="none" w:sz="0" w:space="0" w:color="auto"/>
      </w:divBdr>
    </w:div>
    <w:div w:id="1206405446">
      <w:bodyDiv w:val="1"/>
      <w:marLeft w:val="0"/>
      <w:marRight w:val="0"/>
      <w:marTop w:val="0"/>
      <w:marBottom w:val="0"/>
      <w:divBdr>
        <w:top w:val="none" w:sz="0" w:space="0" w:color="auto"/>
        <w:left w:val="none" w:sz="0" w:space="0" w:color="auto"/>
        <w:bottom w:val="none" w:sz="0" w:space="0" w:color="auto"/>
        <w:right w:val="none" w:sz="0" w:space="0" w:color="auto"/>
      </w:divBdr>
      <w:divsChild>
        <w:div w:id="65719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D4C2-17CA-427F-AA5D-808475D6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 James</dc:creator>
  <cp:lastModifiedBy>Giatti, Ian M</cp:lastModifiedBy>
  <cp:revision>2</cp:revision>
  <cp:lastPrinted>2013-10-28T22:08:00Z</cp:lastPrinted>
  <dcterms:created xsi:type="dcterms:W3CDTF">2013-11-05T16:29:00Z</dcterms:created>
  <dcterms:modified xsi:type="dcterms:W3CDTF">2013-11-05T16:29:00Z</dcterms:modified>
</cp:coreProperties>
</file>